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22C398A7" w:rsidR="00424282" w:rsidRPr="00D4249E" w:rsidRDefault="00D52F39"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b/>
          <w:noProof/>
          <w:color w:val="000000" w:themeColor="text1"/>
          <w:sz w:val="36"/>
          <w:szCs w:val="36"/>
        </w:rPr>
        <w:drawing>
          <wp:anchor distT="0" distB="0" distL="114300" distR="114300" simplePos="0" relativeHeight="251666944" behindDoc="0" locked="0" layoutInCell="1" allowOverlap="1" wp14:anchorId="7BE2B99C" wp14:editId="14E1A985">
            <wp:simplePos x="0" y="0"/>
            <wp:positionH relativeFrom="column">
              <wp:posOffset>4417695</wp:posOffset>
            </wp:positionH>
            <wp:positionV relativeFrom="paragraph">
              <wp:posOffset>98425</wp:posOffset>
            </wp:positionV>
            <wp:extent cx="2378530" cy="472901"/>
            <wp:effectExtent l="0" t="0" r="0" b="0"/>
            <wp:wrapNone/>
            <wp:docPr id="172517208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72081"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78530" cy="472901"/>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28098888" w14:textId="105E80A0" w:rsidR="00C0613F" w:rsidRPr="00036F83" w:rsidRDefault="006A35A6" w:rsidP="00424282">
      <w:pPr>
        <w:spacing w:after="0" w:line="240" w:lineRule="auto"/>
        <w:rPr>
          <w:b/>
          <w:color w:val="595959" w:themeColor="text1" w:themeTint="A6"/>
          <w:sz w:val="36"/>
          <w:szCs w:val="36"/>
        </w:rPr>
      </w:pPr>
      <w:r w:rsidRPr="00036F83">
        <w:rPr>
          <w:b/>
          <w:color w:val="595959" w:themeColor="text1" w:themeTint="A6"/>
          <w:sz w:val="36"/>
          <w:szCs w:val="36"/>
        </w:rPr>
        <w:t xml:space="preserve">Microsoft Word </w:t>
      </w:r>
      <w:r w:rsidR="004C2818" w:rsidRPr="00036F83">
        <w:rPr>
          <w:b/>
          <w:color w:val="595959" w:themeColor="text1" w:themeTint="A6"/>
          <w:sz w:val="36"/>
          <w:szCs w:val="36"/>
        </w:rPr>
        <w:t>Business</w:t>
      </w:r>
      <w:r w:rsidRPr="00036F83">
        <w:rPr>
          <w:b/>
          <w:color w:val="595959" w:themeColor="text1" w:themeTint="A6"/>
          <w:sz w:val="36"/>
          <w:szCs w:val="36"/>
        </w:rPr>
        <w:t xml:space="preserve"> Sponsorship </w:t>
      </w:r>
      <w:r w:rsidR="00036F83">
        <w:rPr>
          <w:b/>
          <w:color w:val="595959" w:themeColor="text1" w:themeTint="A6"/>
          <w:sz w:val="36"/>
          <w:szCs w:val="36"/>
        </w:rPr>
        <w:br/>
      </w:r>
      <w:r w:rsidRPr="00036F83">
        <w:rPr>
          <w:b/>
          <w:color w:val="595959" w:themeColor="text1" w:themeTint="A6"/>
          <w:sz w:val="36"/>
          <w:szCs w:val="36"/>
        </w:rPr>
        <w:t>Proposal Template</w:t>
      </w:r>
      <w:r w:rsidR="000A4A06">
        <w:rPr>
          <w:b/>
          <w:color w:val="595959" w:themeColor="text1" w:themeTint="A6"/>
          <w:sz w:val="36"/>
          <w:szCs w:val="36"/>
        </w:rPr>
        <w:t xml:space="preserve"> Example</w:t>
      </w:r>
    </w:p>
    <w:p w14:paraId="55220151" w14:textId="3F624B0E" w:rsidR="00C0613F" w:rsidRDefault="00C0613F" w:rsidP="00424282">
      <w:pPr>
        <w:spacing w:after="0" w:line="240" w:lineRule="auto"/>
        <w:rPr>
          <w:b/>
          <w:color w:val="595959" w:themeColor="text1" w:themeTint="A6"/>
          <w:sz w:val="44"/>
          <w:szCs w:val="44"/>
        </w:rPr>
      </w:pPr>
    </w:p>
    <w:p w14:paraId="07A6BBF5" w14:textId="3E2062E5" w:rsidR="00C33D00" w:rsidRPr="009D7614" w:rsidRDefault="00036F83" w:rsidP="00D52F39">
      <w:pPr>
        <w:spacing w:after="0" w:line="240" w:lineRule="auto"/>
        <w:jc w:val="center"/>
        <w:rPr>
          <w:bCs/>
          <w:color w:val="595959" w:themeColor="text1" w:themeTint="A6"/>
          <w:sz w:val="68"/>
          <w:szCs w:val="68"/>
        </w:rPr>
      </w:pPr>
      <w:r w:rsidRPr="009D7614">
        <w:rPr>
          <w:bCs/>
          <w:color w:val="595959" w:themeColor="text1" w:themeTint="A6"/>
          <w:sz w:val="68"/>
          <w:szCs w:val="68"/>
        </w:rPr>
        <w:t xml:space="preserve">Sponsorship Proposal </w:t>
      </w:r>
      <w:r w:rsidR="00902B36">
        <w:rPr>
          <w:bCs/>
          <w:color w:val="595959" w:themeColor="text1" w:themeTint="A6"/>
          <w:sz w:val="68"/>
          <w:szCs w:val="68"/>
        </w:rPr>
        <w:t>f</w:t>
      </w:r>
      <w:r w:rsidRPr="009D7614">
        <w:rPr>
          <w:bCs/>
          <w:color w:val="595959" w:themeColor="text1" w:themeTint="A6"/>
          <w:sz w:val="68"/>
          <w:szCs w:val="68"/>
        </w:rPr>
        <w:t>or</w:t>
      </w:r>
    </w:p>
    <w:p w14:paraId="276DA754" w14:textId="5FB76A95" w:rsidR="000F6E6F" w:rsidRPr="009D7614" w:rsidRDefault="000A4A06" w:rsidP="00D52F39">
      <w:pPr>
        <w:spacing w:after="0" w:line="240" w:lineRule="auto"/>
        <w:jc w:val="center"/>
        <w:rPr>
          <w:b/>
          <w:bCs/>
          <w:color w:val="595959" w:themeColor="text1" w:themeTint="A6"/>
          <w:sz w:val="68"/>
          <w:szCs w:val="68"/>
        </w:rPr>
      </w:pPr>
      <w:r w:rsidRPr="009D7614">
        <w:rPr>
          <w:b/>
          <w:bCs/>
          <w:color w:val="595959" w:themeColor="text1" w:themeTint="A6"/>
          <w:sz w:val="68"/>
          <w:szCs w:val="68"/>
        </w:rPr>
        <w:t>Innovate Hub 20XX</w:t>
      </w:r>
      <w:r w:rsidR="00902B36">
        <w:rPr>
          <w:b/>
          <w:bCs/>
          <w:color w:val="595959" w:themeColor="text1" w:themeTint="A6"/>
          <w:sz w:val="68"/>
          <w:szCs w:val="68"/>
        </w:rPr>
        <w:t>:</w:t>
      </w:r>
      <w:r w:rsidRPr="009D7614">
        <w:rPr>
          <w:b/>
          <w:bCs/>
          <w:color w:val="595959" w:themeColor="text1" w:themeTint="A6"/>
          <w:sz w:val="68"/>
          <w:szCs w:val="68"/>
        </w:rPr>
        <w:t xml:space="preserve"> The Business Solutions Summit</w:t>
      </w:r>
    </w:p>
    <w:p w14:paraId="72F89B42" w14:textId="1850BF85" w:rsidR="00C0613F" w:rsidRPr="009D7614" w:rsidRDefault="000A4A06" w:rsidP="000F6E6F">
      <w:pPr>
        <w:pStyle w:val="NoSpacing"/>
        <w:spacing w:before="40" w:after="40"/>
        <w:rPr>
          <w:rFonts w:ascii="Century Gothic" w:hAnsi="Century Gothic"/>
          <w:color w:val="595959" w:themeColor="text1" w:themeTint="A6"/>
          <w:sz w:val="28"/>
          <w:szCs w:val="28"/>
        </w:rPr>
      </w:pPr>
      <w:r w:rsidRPr="009D7614">
        <w:rPr>
          <w:b/>
          <w:bCs/>
          <w:noProof/>
          <w:color w:val="595959" w:themeColor="text1" w:themeTint="A6"/>
          <w:sz w:val="68"/>
          <w:szCs w:val="68"/>
        </w:rPr>
        <w:drawing>
          <wp:anchor distT="0" distB="0" distL="114300" distR="114300" simplePos="0" relativeHeight="251667968" behindDoc="1" locked="0" layoutInCell="1" allowOverlap="1" wp14:anchorId="6EC58FBE" wp14:editId="6CCFFCFF">
            <wp:simplePos x="0" y="0"/>
            <wp:positionH relativeFrom="column">
              <wp:posOffset>-1905</wp:posOffset>
            </wp:positionH>
            <wp:positionV relativeFrom="paragraph">
              <wp:posOffset>168275</wp:posOffset>
            </wp:positionV>
            <wp:extent cx="6675120" cy="3852545"/>
            <wp:effectExtent l="0" t="0" r="0" b="0"/>
            <wp:wrapTight wrapText="bothSides">
              <wp:wrapPolygon edited="0">
                <wp:start x="0" y="0"/>
                <wp:lineTo x="0" y="21468"/>
                <wp:lineTo x="21514" y="21468"/>
                <wp:lineTo x="21514" y="0"/>
                <wp:lineTo x="0" y="0"/>
              </wp:wrapPolygon>
            </wp:wrapTight>
            <wp:docPr id="1600207892" name="Picture 2" descr="Back of people's heads and raised hands at corporate presentation with speaker and whiteboard out of focus i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07892" name="Picture 1600207892" descr="Back of people's heads and raised hands at corporate presentation with speaker and whiteboard out of focus in background"/>
                    <pic:cNvPicPr/>
                  </pic:nvPicPr>
                  <pic:blipFill rotWithShape="1">
                    <a:blip r:embed="rId10" cstate="print">
                      <a:extLst>
                        <a:ext uri="{28A0092B-C50C-407E-A947-70E740481C1C}">
                          <a14:useLocalDpi xmlns:a14="http://schemas.microsoft.com/office/drawing/2010/main" val="0"/>
                        </a:ext>
                      </a:extLst>
                    </a:blip>
                    <a:srcRect t="13291"/>
                    <a:stretch/>
                  </pic:blipFill>
                  <pic:spPr bwMode="auto">
                    <a:xfrm>
                      <a:off x="0" y="0"/>
                      <a:ext cx="6675120" cy="38525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9D7614" w:rsidRPr="009D7614" w14:paraId="19B2A292" w14:textId="77777777" w:rsidTr="000F6E6F">
        <w:tc>
          <w:tcPr>
            <w:tcW w:w="3500" w:type="dxa"/>
            <w:tcBorders>
              <w:bottom w:val="single" w:sz="8" w:space="0" w:color="BFBFBF" w:themeColor="background1" w:themeShade="BF"/>
            </w:tcBorders>
          </w:tcPr>
          <w:p w14:paraId="1D9816A8" w14:textId="63E5A468" w:rsidR="000F6E6F" w:rsidRPr="009D7614" w:rsidRDefault="00B954B2" w:rsidP="000F6E6F">
            <w:pPr>
              <w:pStyle w:val="NoSpacing"/>
              <w:spacing w:before="40" w:after="40"/>
              <w:ind w:left="-109"/>
              <w:rPr>
                <w:rFonts w:ascii="Century Gothic" w:hAnsi="Century Gothic"/>
                <w:color w:val="595959" w:themeColor="text1" w:themeTint="A6"/>
                <w:sz w:val="20"/>
                <w:szCs w:val="20"/>
              </w:rPr>
            </w:pPr>
            <w:bookmarkStart w:id="5" w:name="_Hlk164104782"/>
            <w:r w:rsidRPr="009D7614">
              <w:rPr>
                <w:rFonts w:ascii="Century Gothic" w:hAnsi="Century Gothic"/>
                <w:color w:val="595959" w:themeColor="text1" w:themeTint="A6"/>
                <w:sz w:val="20"/>
                <w:szCs w:val="20"/>
              </w:rPr>
              <w:t>P</w:t>
            </w:r>
            <w:r w:rsidR="00902B36">
              <w:rPr>
                <w:rFonts w:ascii="Century Gothic" w:hAnsi="Century Gothic"/>
                <w:color w:val="595959" w:themeColor="text1" w:themeTint="A6"/>
                <w:sz w:val="20"/>
                <w:szCs w:val="20"/>
              </w:rPr>
              <w:t>repared By</w:t>
            </w:r>
          </w:p>
        </w:tc>
        <w:tc>
          <w:tcPr>
            <w:tcW w:w="4690" w:type="dxa"/>
            <w:tcBorders>
              <w:bottom w:val="single" w:sz="8" w:space="0" w:color="BFBFBF" w:themeColor="background1" w:themeShade="BF"/>
            </w:tcBorders>
          </w:tcPr>
          <w:p w14:paraId="6EA9E2ED" w14:textId="04B049F8" w:rsidR="000F6E6F" w:rsidRPr="009D7614" w:rsidRDefault="000F6E6F" w:rsidP="000F6E6F">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06738B46" w14:textId="0449F58F" w:rsidR="000F6E6F" w:rsidRPr="009D7614" w:rsidRDefault="000F6E6F" w:rsidP="000F6E6F">
            <w:pPr>
              <w:pStyle w:val="NoSpacing"/>
              <w:spacing w:before="40" w:after="40"/>
              <w:ind w:left="-10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D</w:t>
            </w:r>
            <w:r w:rsidR="00902B36">
              <w:rPr>
                <w:rFonts w:ascii="Century Gothic" w:hAnsi="Century Gothic"/>
                <w:color w:val="595959" w:themeColor="text1" w:themeTint="A6"/>
                <w:sz w:val="20"/>
                <w:szCs w:val="20"/>
              </w:rPr>
              <w:t>ate</w:t>
            </w:r>
          </w:p>
        </w:tc>
      </w:tr>
      <w:tr w:rsidR="009D7614" w:rsidRPr="009D7614"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1B9147A7" w:rsidR="00F54A95" w:rsidRPr="009D7614" w:rsidRDefault="00862489" w:rsidP="000F6E6F">
            <w:pPr>
              <w:pStyle w:val="NoSpacing"/>
              <w:spacing w:before="40" w:after="4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Brian Gorman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2824E688" w:rsidR="00F54A95" w:rsidRPr="009D7614" w:rsidRDefault="00862489" w:rsidP="000F6E6F">
            <w:pPr>
              <w:pStyle w:val="NoSpacing"/>
              <w:spacing w:before="40" w:after="4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04/08/20XX</w:t>
            </w:r>
          </w:p>
        </w:tc>
      </w:tr>
      <w:bookmarkEnd w:id="5"/>
    </w:tbl>
    <w:p w14:paraId="534321D2" w14:textId="696D324F" w:rsidR="00F54A95" w:rsidRPr="009D7614" w:rsidRDefault="00F54A95" w:rsidP="000F6E6F">
      <w:pPr>
        <w:pStyle w:val="NoSpacing"/>
        <w:spacing w:before="40" w:after="40"/>
        <w:rPr>
          <w:rFonts w:ascii="Century Gothic" w:hAnsi="Century Gothic"/>
          <w:color w:val="595959" w:themeColor="text1" w:themeTint="A6"/>
          <w:sz w:val="28"/>
          <w:szCs w:val="28"/>
        </w:rPr>
      </w:pPr>
    </w:p>
    <w:p w14:paraId="78E3355E" w14:textId="29CC8793" w:rsidR="00B10FA4" w:rsidRPr="009D7614" w:rsidRDefault="00B10FA4">
      <w:pPr>
        <w:rPr>
          <w:color w:val="595959" w:themeColor="text1" w:themeTint="A6"/>
          <w:sz w:val="28"/>
          <w:szCs w:val="28"/>
        </w:rPr>
      </w:pPr>
      <w:r w:rsidRPr="009D7614">
        <w:rPr>
          <w:color w:val="595959" w:themeColor="text1" w:themeTint="A6"/>
          <w:sz w:val="28"/>
          <w:szCs w:val="28"/>
        </w:rPr>
        <w:t>&gt;&gt;&gt; Introduction</w:t>
      </w:r>
    </w:p>
    <w:p w14:paraId="56B4EEB2" w14:textId="77777777" w:rsidR="0058282F" w:rsidRPr="009D7614" w:rsidRDefault="0058282F">
      <w:pPr>
        <w:rPr>
          <w:iCs/>
          <w:color w:val="595959" w:themeColor="text1" w:themeTint="A6"/>
          <w:sz w:val="20"/>
          <w:szCs w:val="20"/>
        </w:rPr>
      </w:pPr>
      <w:r w:rsidRPr="009D7614">
        <w:rPr>
          <w:iCs/>
          <w:color w:val="595959" w:themeColor="text1" w:themeTint="A6"/>
          <w:sz w:val="20"/>
          <w:szCs w:val="20"/>
        </w:rPr>
        <w:t>Welcome to the sponsorship proposal for Innovate Hub 20XX: The Business Solutions Summit, a flagship event that connects industry leaders, startups, and professionals to share innovative strategies and solutions. This proposal outlines the benefits of partnership and how sponsoring Innovate Hub 20XX can amplify your brand visibility, position you as an industry leader, and strengthen relationships with key decision-makers.</w:t>
      </w:r>
    </w:p>
    <w:p w14:paraId="67993805" w14:textId="40A6B685" w:rsidR="00B10FA4" w:rsidRPr="009D7614" w:rsidRDefault="00B10FA4">
      <w:pPr>
        <w:rPr>
          <w:iCs/>
          <w:color w:val="595959" w:themeColor="text1" w:themeTint="A6"/>
          <w:sz w:val="28"/>
          <w:szCs w:val="28"/>
        </w:rPr>
      </w:pPr>
      <w:r w:rsidRPr="009D7614">
        <w:rPr>
          <w:iCs/>
          <w:color w:val="595959" w:themeColor="text1" w:themeTint="A6"/>
          <w:sz w:val="28"/>
          <w:szCs w:val="28"/>
        </w:rPr>
        <w:lastRenderedPageBreak/>
        <w:t>&gt;&gt;&gt; About the Business Initiative</w:t>
      </w:r>
    </w:p>
    <w:p w14:paraId="47CCF484" w14:textId="75863D25" w:rsidR="00FE62C4" w:rsidRPr="009D7614" w:rsidRDefault="00FE62C4">
      <w:pPr>
        <w:rPr>
          <w:iCs/>
          <w:color w:val="595959" w:themeColor="text1" w:themeTint="A6"/>
          <w:sz w:val="20"/>
          <w:szCs w:val="20"/>
        </w:rPr>
      </w:pPr>
      <w:r w:rsidRPr="009D7614">
        <w:rPr>
          <w:iCs/>
          <w:color w:val="595959" w:themeColor="text1" w:themeTint="A6"/>
          <w:sz w:val="20"/>
          <w:szCs w:val="20"/>
        </w:rPr>
        <w:t>Innovate Hub 2024 is a dynamic</w:t>
      </w:r>
      <w:r w:rsidR="00902B36">
        <w:rPr>
          <w:iCs/>
          <w:color w:val="595959" w:themeColor="text1" w:themeTint="A6"/>
          <w:sz w:val="20"/>
          <w:szCs w:val="20"/>
        </w:rPr>
        <w:t>,</w:t>
      </w:r>
      <w:r w:rsidRPr="009D7614">
        <w:rPr>
          <w:iCs/>
          <w:color w:val="595959" w:themeColor="text1" w:themeTint="A6"/>
          <w:sz w:val="20"/>
          <w:szCs w:val="20"/>
        </w:rPr>
        <w:t xml:space="preserve"> three-day summit scheduled for October 8–10, 20XX at the Metro </w:t>
      </w:r>
      <w:r w:rsidR="00902B36">
        <w:rPr>
          <w:iCs/>
          <w:color w:val="595959" w:themeColor="text1" w:themeTint="A6"/>
          <w:sz w:val="20"/>
          <w:szCs w:val="20"/>
        </w:rPr>
        <w:t>N</w:t>
      </w:r>
      <w:r w:rsidRPr="009D7614">
        <w:rPr>
          <w:iCs/>
          <w:color w:val="595959" w:themeColor="text1" w:themeTint="A6"/>
          <w:sz w:val="20"/>
          <w:szCs w:val="20"/>
        </w:rPr>
        <w:t>exus Convention Hall, known for hosting premier business events. The summit features keynote addresses, panel discussions, product showcases, and networking sessions to foster collaboration and drive business growth. Targeting C-suite executives, entrepreneurs, and industry innovators, Innovate Hub 20XX anticipates over 3,000 attendees, creating significant opportunities for engagement and brand exposure.</w:t>
      </w:r>
    </w:p>
    <w:p w14:paraId="6A6429B1" w14:textId="678E2DF0" w:rsidR="00FE62C4" w:rsidRPr="009D7614" w:rsidRDefault="00FE62C4">
      <w:pPr>
        <w:rPr>
          <w:iCs/>
          <w:color w:val="595959" w:themeColor="text1" w:themeTint="A6"/>
          <w:sz w:val="20"/>
          <w:szCs w:val="20"/>
        </w:rPr>
      </w:pPr>
      <w:r w:rsidRPr="009D7614">
        <w:rPr>
          <w:iCs/>
          <w:noProof/>
          <w:color w:val="595959" w:themeColor="text1" w:themeTint="A6"/>
          <w:sz w:val="20"/>
          <w:szCs w:val="20"/>
        </w:rPr>
        <w:drawing>
          <wp:inline distT="0" distB="0" distL="0" distR="0" wp14:anchorId="54854F44" wp14:editId="08D40D6D">
            <wp:extent cx="6675120" cy="4452620"/>
            <wp:effectExtent l="0" t="0" r="0" b="5080"/>
            <wp:docPr id="2002189393" name="Picture 3" descr="Person giving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89393" name="Picture 2002189393" descr="Person giving present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75120" cy="4452620"/>
                    </a:xfrm>
                    <a:prstGeom prst="rect">
                      <a:avLst/>
                    </a:prstGeom>
                  </pic:spPr>
                </pic:pic>
              </a:graphicData>
            </a:graphic>
          </wp:inline>
        </w:drawing>
      </w:r>
    </w:p>
    <w:p w14:paraId="2010062B" w14:textId="01377695" w:rsidR="007129D2" w:rsidRPr="009D7614" w:rsidRDefault="007129D2">
      <w:pPr>
        <w:rPr>
          <w:color w:val="595959" w:themeColor="text1" w:themeTint="A6"/>
          <w:sz w:val="28"/>
          <w:szCs w:val="28"/>
        </w:rPr>
      </w:pPr>
      <w:r w:rsidRPr="009D7614">
        <w:rPr>
          <w:color w:val="595959" w:themeColor="text1" w:themeTint="A6"/>
          <w:sz w:val="28"/>
          <w:szCs w:val="28"/>
        </w:rPr>
        <w:t>&gt;&gt;&gt; Sponsorship Opportunities</w:t>
      </w:r>
    </w:p>
    <w:p w14:paraId="15561C8E" w14:textId="39E4B758" w:rsidR="0023445A" w:rsidRPr="009D7614" w:rsidRDefault="0023445A" w:rsidP="0023445A">
      <w:pPr>
        <w:rPr>
          <w:iCs/>
          <w:color w:val="595959" w:themeColor="text1" w:themeTint="A6"/>
          <w:sz w:val="20"/>
          <w:szCs w:val="20"/>
        </w:rPr>
      </w:pPr>
      <w:r w:rsidRPr="009D7614">
        <w:rPr>
          <w:iCs/>
          <w:color w:val="595959" w:themeColor="text1" w:themeTint="A6"/>
          <w:sz w:val="20"/>
          <w:szCs w:val="20"/>
        </w:rPr>
        <w:t>Sponsors can select from a range of opportunities designed to maximize impact:</w:t>
      </w:r>
    </w:p>
    <w:p w14:paraId="23924329" w14:textId="77777777" w:rsidR="0023445A" w:rsidRPr="009D7614" w:rsidRDefault="0023445A" w:rsidP="0023445A">
      <w:pPr>
        <w:numPr>
          <w:ilvl w:val="0"/>
          <w:numId w:val="32"/>
        </w:numPr>
        <w:spacing w:after="0" w:line="240" w:lineRule="auto"/>
        <w:rPr>
          <w:iCs/>
          <w:color w:val="595959" w:themeColor="text1" w:themeTint="A6"/>
          <w:sz w:val="20"/>
          <w:szCs w:val="20"/>
        </w:rPr>
      </w:pPr>
      <w:r w:rsidRPr="009D7614">
        <w:rPr>
          <w:b/>
          <w:bCs/>
          <w:iCs/>
          <w:color w:val="595959" w:themeColor="text1" w:themeTint="A6"/>
          <w:sz w:val="20"/>
          <w:szCs w:val="20"/>
        </w:rPr>
        <w:t>Keynote Sponsorships</w:t>
      </w:r>
      <w:r w:rsidRPr="009D7614">
        <w:rPr>
          <w:iCs/>
          <w:color w:val="595959" w:themeColor="text1" w:themeTint="A6"/>
          <w:sz w:val="20"/>
          <w:szCs w:val="20"/>
        </w:rPr>
        <w:t>: Brand association with industry-leading speakers</w:t>
      </w:r>
    </w:p>
    <w:p w14:paraId="3D2751FD" w14:textId="16D86EF3" w:rsidR="0023445A" w:rsidRPr="009D7614" w:rsidRDefault="0023445A" w:rsidP="0023445A">
      <w:pPr>
        <w:numPr>
          <w:ilvl w:val="0"/>
          <w:numId w:val="32"/>
        </w:numPr>
        <w:spacing w:after="0" w:line="240" w:lineRule="auto"/>
        <w:rPr>
          <w:iCs/>
          <w:color w:val="595959" w:themeColor="text1" w:themeTint="A6"/>
          <w:sz w:val="20"/>
          <w:szCs w:val="20"/>
        </w:rPr>
      </w:pPr>
      <w:r w:rsidRPr="009D7614">
        <w:rPr>
          <w:b/>
          <w:bCs/>
          <w:iCs/>
          <w:color w:val="595959" w:themeColor="text1" w:themeTint="A6"/>
          <w:sz w:val="20"/>
          <w:szCs w:val="20"/>
        </w:rPr>
        <w:t>Exhibition Space</w:t>
      </w:r>
      <w:r w:rsidRPr="009D7614">
        <w:rPr>
          <w:iCs/>
          <w:color w:val="595959" w:themeColor="text1" w:themeTint="A6"/>
          <w:sz w:val="20"/>
          <w:szCs w:val="20"/>
        </w:rPr>
        <w:t xml:space="preserve">: </w:t>
      </w:r>
      <w:r w:rsidR="00902B36">
        <w:rPr>
          <w:iCs/>
          <w:color w:val="595959" w:themeColor="text1" w:themeTint="A6"/>
          <w:sz w:val="20"/>
          <w:szCs w:val="20"/>
        </w:rPr>
        <w:t>P</w:t>
      </w:r>
      <w:r w:rsidRPr="009D7614">
        <w:rPr>
          <w:iCs/>
          <w:color w:val="595959" w:themeColor="text1" w:themeTint="A6"/>
          <w:sz w:val="20"/>
          <w:szCs w:val="20"/>
        </w:rPr>
        <w:t>roduct or service</w:t>
      </w:r>
      <w:r w:rsidR="00902B36">
        <w:rPr>
          <w:iCs/>
          <w:color w:val="595959" w:themeColor="text1" w:themeTint="A6"/>
          <w:sz w:val="20"/>
          <w:szCs w:val="20"/>
        </w:rPr>
        <w:t xml:space="preserve"> showcases</w:t>
      </w:r>
      <w:r w:rsidRPr="009D7614">
        <w:rPr>
          <w:iCs/>
          <w:color w:val="595959" w:themeColor="text1" w:themeTint="A6"/>
          <w:sz w:val="20"/>
          <w:szCs w:val="20"/>
        </w:rPr>
        <w:t xml:space="preserve"> in high-traffic areas</w:t>
      </w:r>
    </w:p>
    <w:p w14:paraId="28812570" w14:textId="77777777" w:rsidR="0023445A" w:rsidRPr="009D7614" w:rsidRDefault="0023445A" w:rsidP="0023445A">
      <w:pPr>
        <w:numPr>
          <w:ilvl w:val="0"/>
          <w:numId w:val="32"/>
        </w:numPr>
        <w:spacing w:after="0" w:line="240" w:lineRule="auto"/>
        <w:rPr>
          <w:iCs/>
          <w:color w:val="595959" w:themeColor="text1" w:themeTint="A6"/>
          <w:sz w:val="20"/>
          <w:szCs w:val="20"/>
        </w:rPr>
      </w:pPr>
      <w:r w:rsidRPr="009D7614">
        <w:rPr>
          <w:b/>
          <w:bCs/>
          <w:iCs/>
          <w:color w:val="595959" w:themeColor="text1" w:themeTint="A6"/>
          <w:sz w:val="20"/>
          <w:szCs w:val="20"/>
        </w:rPr>
        <w:t>Workshop Sponsorships</w:t>
      </w:r>
      <w:r w:rsidRPr="009D7614">
        <w:rPr>
          <w:iCs/>
          <w:color w:val="595959" w:themeColor="text1" w:themeTint="A6"/>
          <w:sz w:val="20"/>
          <w:szCs w:val="20"/>
        </w:rPr>
        <w:t>: Co-branding in interactive, topic-focused workshops</w:t>
      </w:r>
    </w:p>
    <w:p w14:paraId="3C6D1830" w14:textId="77777777" w:rsidR="0023445A" w:rsidRPr="009D7614" w:rsidRDefault="0023445A" w:rsidP="0023445A">
      <w:pPr>
        <w:pStyle w:val="ListParagraph"/>
        <w:numPr>
          <w:ilvl w:val="0"/>
          <w:numId w:val="32"/>
        </w:numPr>
        <w:spacing w:line="240" w:lineRule="auto"/>
        <w:rPr>
          <w:iCs/>
          <w:color w:val="595959" w:themeColor="text1" w:themeTint="A6"/>
          <w:sz w:val="20"/>
          <w:szCs w:val="20"/>
        </w:rPr>
      </w:pPr>
      <w:r w:rsidRPr="009D7614">
        <w:rPr>
          <w:b/>
          <w:bCs/>
          <w:iCs/>
          <w:color w:val="595959" w:themeColor="text1" w:themeTint="A6"/>
          <w:sz w:val="20"/>
          <w:szCs w:val="20"/>
        </w:rPr>
        <w:t>Digital Branding</w:t>
      </w:r>
      <w:r w:rsidRPr="009D7614">
        <w:rPr>
          <w:iCs/>
          <w:color w:val="595959" w:themeColor="text1" w:themeTint="A6"/>
          <w:sz w:val="20"/>
          <w:szCs w:val="20"/>
        </w:rPr>
        <w:t>: Placement on event websites, emails, and social media posts</w:t>
      </w:r>
    </w:p>
    <w:p w14:paraId="55317C99" w14:textId="058E3AA9" w:rsidR="007129D2" w:rsidRPr="009D7614" w:rsidRDefault="007129D2" w:rsidP="0023445A">
      <w:pPr>
        <w:rPr>
          <w:color w:val="595959" w:themeColor="text1" w:themeTint="A6"/>
          <w:sz w:val="28"/>
          <w:szCs w:val="28"/>
        </w:rPr>
      </w:pPr>
      <w:r w:rsidRPr="009D7614">
        <w:rPr>
          <w:color w:val="595959" w:themeColor="text1" w:themeTint="A6"/>
          <w:sz w:val="28"/>
          <w:szCs w:val="28"/>
        </w:rPr>
        <w:t xml:space="preserve">&gt;&gt;&gt; </w:t>
      </w:r>
      <w:r w:rsidR="005E5425" w:rsidRPr="009D7614">
        <w:rPr>
          <w:color w:val="595959" w:themeColor="text1" w:themeTint="A6"/>
          <w:sz w:val="28"/>
          <w:szCs w:val="28"/>
        </w:rPr>
        <w:t>Benefits of Sponsoring</w:t>
      </w:r>
    </w:p>
    <w:p w14:paraId="6084BCDF" w14:textId="6A1E72A7" w:rsidR="004703F7" w:rsidRPr="009D7614" w:rsidRDefault="004703F7" w:rsidP="004703F7">
      <w:pPr>
        <w:rPr>
          <w:iCs/>
          <w:color w:val="595959" w:themeColor="text1" w:themeTint="A6"/>
          <w:sz w:val="20"/>
          <w:szCs w:val="20"/>
        </w:rPr>
      </w:pPr>
      <w:r w:rsidRPr="009D7614">
        <w:rPr>
          <w:iCs/>
          <w:color w:val="595959" w:themeColor="text1" w:themeTint="A6"/>
          <w:sz w:val="20"/>
          <w:szCs w:val="20"/>
        </w:rPr>
        <w:t xml:space="preserve">Sponsoring </w:t>
      </w:r>
      <w:r w:rsidRPr="009D7614">
        <w:rPr>
          <w:b/>
          <w:bCs/>
          <w:iCs/>
          <w:color w:val="595959" w:themeColor="text1" w:themeTint="A6"/>
          <w:sz w:val="20"/>
          <w:szCs w:val="20"/>
        </w:rPr>
        <w:t>Innovate Hub 20XX</w:t>
      </w:r>
      <w:r w:rsidRPr="009D7614">
        <w:rPr>
          <w:iCs/>
          <w:color w:val="595959" w:themeColor="text1" w:themeTint="A6"/>
          <w:sz w:val="20"/>
          <w:szCs w:val="20"/>
        </w:rPr>
        <w:t xml:space="preserve"> provides:</w:t>
      </w:r>
    </w:p>
    <w:p w14:paraId="5F4E8F0D" w14:textId="77777777" w:rsidR="004703F7" w:rsidRPr="009D7614" w:rsidRDefault="004703F7" w:rsidP="004703F7">
      <w:pPr>
        <w:numPr>
          <w:ilvl w:val="0"/>
          <w:numId w:val="34"/>
        </w:numPr>
        <w:spacing w:after="0" w:line="240" w:lineRule="auto"/>
        <w:rPr>
          <w:iCs/>
          <w:color w:val="595959" w:themeColor="text1" w:themeTint="A6"/>
          <w:sz w:val="20"/>
          <w:szCs w:val="20"/>
        </w:rPr>
      </w:pPr>
      <w:r w:rsidRPr="00902B36">
        <w:rPr>
          <w:b/>
          <w:bCs/>
          <w:iCs/>
          <w:color w:val="595959" w:themeColor="text1" w:themeTint="A6"/>
          <w:sz w:val="20"/>
          <w:szCs w:val="20"/>
        </w:rPr>
        <w:t xml:space="preserve">Increased brand visibility </w:t>
      </w:r>
      <w:r w:rsidRPr="009D7614">
        <w:rPr>
          <w:iCs/>
          <w:color w:val="595959" w:themeColor="text1" w:themeTint="A6"/>
          <w:sz w:val="20"/>
          <w:szCs w:val="20"/>
        </w:rPr>
        <w:t>through high-profile logo placement and consistent mentions across event materials</w:t>
      </w:r>
    </w:p>
    <w:p w14:paraId="63D2CFF8" w14:textId="77777777" w:rsidR="004703F7" w:rsidRPr="009D7614" w:rsidRDefault="004703F7" w:rsidP="004703F7">
      <w:pPr>
        <w:numPr>
          <w:ilvl w:val="0"/>
          <w:numId w:val="34"/>
        </w:numPr>
        <w:spacing w:after="0" w:line="240" w:lineRule="auto"/>
        <w:rPr>
          <w:iCs/>
          <w:color w:val="595959" w:themeColor="text1" w:themeTint="A6"/>
          <w:sz w:val="20"/>
          <w:szCs w:val="20"/>
        </w:rPr>
      </w:pPr>
      <w:r w:rsidRPr="00902B36">
        <w:rPr>
          <w:b/>
          <w:bCs/>
          <w:iCs/>
          <w:color w:val="595959" w:themeColor="text1" w:themeTint="A6"/>
          <w:sz w:val="20"/>
          <w:szCs w:val="20"/>
        </w:rPr>
        <w:t>Direct access to decision-makers</w:t>
      </w:r>
      <w:r w:rsidRPr="009D7614">
        <w:rPr>
          <w:iCs/>
          <w:color w:val="595959" w:themeColor="text1" w:themeTint="A6"/>
          <w:sz w:val="20"/>
          <w:szCs w:val="20"/>
        </w:rPr>
        <w:t>, fostering potential partnerships and customer acquisition</w:t>
      </w:r>
    </w:p>
    <w:p w14:paraId="29814CAA" w14:textId="77777777" w:rsidR="004703F7" w:rsidRPr="009D7614" w:rsidRDefault="004703F7" w:rsidP="004703F7">
      <w:pPr>
        <w:numPr>
          <w:ilvl w:val="0"/>
          <w:numId w:val="34"/>
        </w:numPr>
        <w:spacing w:after="0" w:line="240" w:lineRule="auto"/>
        <w:rPr>
          <w:iCs/>
          <w:color w:val="595959" w:themeColor="text1" w:themeTint="A6"/>
          <w:sz w:val="20"/>
          <w:szCs w:val="20"/>
        </w:rPr>
      </w:pPr>
      <w:r w:rsidRPr="00902B36">
        <w:rPr>
          <w:b/>
          <w:bCs/>
          <w:iCs/>
          <w:color w:val="595959" w:themeColor="text1" w:themeTint="A6"/>
          <w:sz w:val="20"/>
          <w:szCs w:val="20"/>
        </w:rPr>
        <w:t>Enhanced industry reputation</w:t>
      </w:r>
      <w:r w:rsidRPr="009D7614">
        <w:rPr>
          <w:iCs/>
          <w:color w:val="595959" w:themeColor="text1" w:themeTint="A6"/>
          <w:sz w:val="20"/>
          <w:szCs w:val="20"/>
        </w:rPr>
        <w:t xml:space="preserve"> by positioning your company as a leader in innovative business practices</w:t>
      </w:r>
    </w:p>
    <w:p w14:paraId="72EBFB1C" w14:textId="77777777" w:rsidR="004703F7" w:rsidRPr="009D7614" w:rsidRDefault="004703F7" w:rsidP="004703F7">
      <w:pPr>
        <w:pStyle w:val="ListParagraph"/>
        <w:numPr>
          <w:ilvl w:val="0"/>
          <w:numId w:val="34"/>
        </w:numPr>
        <w:spacing w:after="0" w:line="240" w:lineRule="auto"/>
        <w:rPr>
          <w:iCs/>
          <w:color w:val="595959" w:themeColor="text1" w:themeTint="A6"/>
          <w:sz w:val="20"/>
          <w:szCs w:val="20"/>
        </w:rPr>
      </w:pPr>
      <w:r w:rsidRPr="00902B36">
        <w:rPr>
          <w:b/>
          <w:bCs/>
          <w:iCs/>
          <w:color w:val="595959" w:themeColor="text1" w:themeTint="A6"/>
          <w:sz w:val="20"/>
          <w:szCs w:val="20"/>
        </w:rPr>
        <w:t>Networking and engagement opportunities</w:t>
      </w:r>
      <w:r w:rsidRPr="009D7614">
        <w:rPr>
          <w:iCs/>
          <w:color w:val="595959" w:themeColor="text1" w:themeTint="A6"/>
          <w:sz w:val="20"/>
          <w:szCs w:val="20"/>
        </w:rPr>
        <w:t xml:space="preserve"> with professionals and peers who value forward-thinking solutions</w:t>
      </w:r>
    </w:p>
    <w:p w14:paraId="66E4ACEF" w14:textId="2D2155F9" w:rsidR="005E5425" w:rsidRPr="009D7614" w:rsidRDefault="005E5425" w:rsidP="004703F7">
      <w:pPr>
        <w:rPr>
          <w:color w:val="595959" w:themeColor="text1" w:themeTint="A6"/>
          <w:sz w:val="28"/>
          <w:szCs w:val="28"/>
        </w:rPr>
      </w:pPr>
      <w:r w:rsidRPr="009D7614">
        <w:rPr>
          <w:color w:val="595959" w:themeColor="text1" w:themeTint="A6"/>
          <w:sz w:val="28"/>
          <w:szCs w:val="28"/>
        </w:rPr>
        <w:lastRenderedPageBreak/>
        <w:t>&gt;&gt;&gt; Sponsorship Packages</w:t>
      </w:r>
    </w:p>
    <w:p w14:paraId="6AF14B1F" w14:textId="77777777" w:rsidR="003D1BB6" w:rsidRPr="009D7614" w:rsidRDefault="003D1BB6">
      <w:pPr>
        <w:rPr>
          <w:iCs/>
          <w:color w:val="595959" w:themeColor="text1" w:themeTint="A6"/>
          <w:sz w:val="20"/>
          <w:szCs w:val="20"/>
        </w:rPr>
      </w:pPr>
      <w:r w:rsidRPr="009D7614">
        <w:rPr>
          <w:iCs/>
          <w:color w:val="595959" w:themeColor="text1" w:themeTint="A6"/>
          <w:sz w:val="20"/>
          <w:szCs w:val="20"/>
        </w:rPr>
        <w:t xml:space="preserve">This section details the specific sponsorship packages available for </w:t>
      </w:r>
      <w:r w:rsidRPr="009D7614">
        <w:rPr>
          <w:b/>
          <w:bCs/>
          <w:iCs/>
          <w:color w:val="595959" w:themeColor="text1" w:themeTint="A6"/>
          <w:sz w:val="20"/>
          <w:szCs w:val="20"/>
        </w:rPr>
        <w:t>Innovate Hub 20XX</w:t>
      </w:r>
      <w:r w:rsidRPr="009D7614">
        <w:rPr>
          <w:iCs/>
          <w:color w:val="595959" w:themeColor="text1" w:themeTint="A6"/>
          <w:sz w:val="20"/>
          <w:szCs w:val="20"/>
        </w:rPr>
        <w:t>. Each package offers sponsors distinct benefits tailored to their marketing goals and level of involvement. From premium-tier branding and speaking engagements to entry-level visibility, these packages ensure sponsors receive value and recognition aligned with their objectives.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2"/>
      </w:tblGrid>
      <w:tr w:rsidR="009D7614" w:rsidRPr="009D7614" w14:paraId="4F82A64A" w14:textId="77777777" w:rsidTr="00927E81">
        <w:trPr>
          <w:trHeight w:val="948"/>
        </w:trPr>
        <w:tc>
          <w:tcPr>
            <w:tcW w:w="10502" w:type="dxa"/>
            <w:shd w:val="clear" w:color="auto" w:fill="DEEAF6" w:themeFill="accent5" w:themeFillTint="33"/>
            <w:vAlign w:val="center"/>
          </w:tcPr>
          <w:p w14:paraId="5BB1CFED" w14:textId="70D5B511" w:rsidR="00AF2F5C" w:rsidRPr="009D7614" w:rsidRDefault="00AF2F5C" w:rsidP="00AE07BA">
            <w:pPr>
              <w:rPr>
                <w:iCs/>
                <w:color w:val="595959" w:themeColor="text1" w:themeTint="A6"/>
                <w:sz w:val="28"/>
                <w:szCs w:val="28"/>
              </w:rPr>
            </w:pPr>
            <w:r w:rsidRPr="009D7614">
              <w:rPr>
                <w:b/>
                <w:bCs/>
                <w:iCs/>
                <w:noProof/>
                <w:color w:val="595959" w:themeColor="text1" w:themeTint="A6"/>
                <w:sz w:val="28"/>
                <w:szCs w:val="28"/>
              </w:rPr>
              <w:drawing>
                <wp:anchor distT="0" distB="0" distL="114300" distR="114300" simplePos="0" relativeHeight="25165260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D7614">
              <w:rPr>
                <w:b/>
                <w:bCs/>
                <w:iCs/>
                <w:color w:val="595959" w:themeColor="text1" w:themeTint="A6"/>
                <w:sz w:val="28"/>
                <w:szCs w:val="28"/>
              </w:rPr>
              <w:t>Platinum</w:t>
            </w:r>
            <w:r w:rsidR="00927E81" w:rsidRPr="009D7614">
              <w:rPr>
                <w:iCs/>
                <w:color w:val="595959" w:themeColor="text1" w:themeTint="A6"/>
                <w:sz w:val="28"/>
                <w:szCs w:val="28"/>
              </w:rPr>
              <w:t xml:space="preserve"> Sponsorship </w:t>
            </w:r>
            <w:r w:rsidR="00927E81" w:rsidRPr="009D7614">
              <w:rPr>
                <w:iCs/>
                <w:color w:val="595959" w:themeColor="text1" w:themeTint="A6"/>
                <w:sz w:val="28"/>
                <w:szCs w:val="28"/>
              </w:rPr>
              <w:br/>
              <w:t>Package</w:t>
            </w:r>
          </w:p>
        </w:tc>
      </w:tr>
      <w:tr w:rsidR="009D7614" w:rsidRPr="009D7614" w14:paraId="5E8FCFD2" w14:textId="77777777" w:rsidTr="003D1BB6">
        <w:trPr>
          <w:trHeight w:val="1139"/>
        </w:trPr>
        <w:tc>
          <w:tcPr>
            <w:tcW w:w="10502" w:type="dxa"/>
            <w:shd w:val="clear" w:color="auto" w:fill="auto"/>
            <w:vAlign w:val="center"/>
          </w:tcPr>
          <w:p w14:paraId="70E6BA8E" w14:textId="29339DE6" w:rsidR="00AF2F5C" w:rsidRPr="009D7614" w:rsidRDefault="00AC4FCA" w:rsidP="00AE07BA">
            <w:pPr>
              <w:rPr>
                <w:iCs/>
                <w:color w:val="595959" w:themeColor="text1" w:themeTint="A6"/>
                <w:sz w:val="20"/>
                <w:szCs w:val="20"/>
              </w:rPr>
            </w:pPr>
            <w:r w:rsidRPr="009D7614">
              <w:rPr>
                <w:iCs/>
                <w:color w:val="595959" w:themeColor="text1" w:themeTint="A6"/>
                <w:sz w:val="20"/>
                <w:szCs w:val="20"/>
              </w:rPr>
              <w:t>The platinum package includes title sponsorship of a keynote speech, top-tier logo placement on stage backdrops, exclusive features in press releases, 20 VIP tickets for client and partner engagement, including invitations to the exclusive networking dinner, dedicated social media campaigns, and custom video shout-outs by keynote speakers.</w:t>
            </w:r>
          </w:p>
        </w:tc>
      </w:tr>
      <w:tr w:rsidR="009D7614" w:rsidRPr="009D7614" w14:paraId="4DE8B910" w14:textId="77777777" w:rsidTr="00927E81">
        <w:trPr>
          <w:trHeight w:val="948"/>
        </w:trPr>
        <w:tc>
          <w:tcPr>
            <w:tcW w:w="10502" w:type="dxa"/>
            <w:shd w:val="clear" w:color="auto" w:fill="FFF2CC" w:themeFill="accent4" w:themeFillTint="33"/>
            <w:vAlign w:val="center"/>
          </w:tcPr>
          <w:p w14:paraId="57AE1F04" w14:textId="7DDA6FD8" w:rsidR="00AF2F5C" w:rsidRPr="009D7614" w:rsidRDefault="00AF2F5C" w:rsidP="00AF2F5C">
            <w:pPr>
              <w:rPr>
                <w:iCs/>
                <w:color w:val="595959" w:themeColor="text1" w:themeTint="A6"/>
                <w:sz w:val="28"/>
                <w:szCs w:val="28"/>
              </w:rPr>
            </w:pPr>
            <w:r w:rsidRPr="009D7614">
              <w:rPr>
                <w:b/>
                <w:bCs/>
                <w:iCs/>
                <w:noProof/>
                <w:color w:val="595959" w:themeColor="text1" w:themeTint="A6"/>
                <w:sz w:val="28"/>
                <w:szCs w:val="28"/>
              </w:rPr>
              <w:drawing>
                <wp:anchor distT="0" distB="0" distL="114300" distR="114300" simplePos="0" relativeHeight="251656704"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D7614">
              <w:rPr>
                <w:b/>
                <w:bCs/>
                <w:iCs/>
                <w:color w:val="595959" w:themeColor="text1" w:themeTint="A6"/>
                <w:sz w:val="28"/>
                <w:szCs w:val="28"/>
              </w:rPr>
              <w:t>Gold</w:t>
            </w:r>
            <w:r w:rsidR="00927E81" w:rsidRPr="009D7614">
              <w:rPr>
                <w:iCs/>
                <w:color w:val="595959" w:themeColor="text1" w:themeTint="A6"/>
                <w:sz w:val="28"/>
                <w:szCs w:val="28"/>
              </w:rPr>
              <w:t xml:space="preserve"> Sponsorship </w:t>
            </w:r>
            <w:r w:rsidR="00927E81" w:rsidRPr="009D7614">
              <w:rPr>
                <w:iCs/>
                <w:color w:val="595959" w:themeColor="text1" w:themeTint="A6"/>
                <w:sz w:val="28"/>
                <w:szCs w:val="28"/>
              </w:rPr>
              <w:br/>
              <w:t>Package</w:t>
            </w:r>
          </w:p>
        </w:tc>
      </w:tr>
      <w:tr w:rsidR="009D7614" w:rsidRPr="009D7614" w14:paraId="28FA4BC2" w14:textId="77777777" w:rsidTr="003D1BB6">
        <w:trPr>
          <w:trHeight w:val="1121"/>
        </w:trPr>
        <w:tc>
          <w:tcPr>
            <w:tcW w:w="10502" w:type="dxa"/>
            <w:shd w:val="clear" w:color="auto" w:fill="auto"/>
            <w:vAlign w:val="center"/>
          </w:tcPr>
          <w:p w14:paraId="48CE2F52" w14:textId="07CBA9AB" w:rsidR="00AF2F5C" w:rsidRPr="009D7614" w:rsidRDefault="007853CF" w:rsidP="00AF2F5C">
            <w:pPr>
              <w:rPr>
                <w:iCs/>
                <w:color w:val="595959" w:themeColor="text1" w:themeTint="A6"/>
                <w:sz w:val="20"/>
                <w:szCs w:val="20"/>
              </w:rPr>
            </w:pPr>
            <w:r w:rsidRPr="009D7614">
              <w:rPr>
                <w:iCs/>
                <w:color w:val="595959" w:themeColor="text1" w:themeTint="A6"/>
                <w:sz w:val="20"/>
                <w:szCs w:val="20"/>
              </w:rPr>
              <w:t>The gold package includes sponsorship of a panel session with branded signage, significant logo placement in all printed materials, participation in a roundtable discussion, 10 VIP passes, access to speaker meet-and-greets, inclusion in targeted email newsletters, and press coverage highlights.</w:t>
            </w:r>
          </w:p>
        </w:tc>
      </w:tr>
      <w:tr w:rsidR="009D7614" w:rsidRPr="009D7614" w14:paraId="503277AC" w14:textId="77777777" w:rsidTr="00927E81">
        <w:trPr>
          <w:trHeight w:val="948"/>
        </w:trPr>
        <w:tc>
          <w:tcPr>
            <w:tcW w:w="10502" w:type="dxa"/>
            <w:shd w:val="clear" w:color="auto" w:fill="F2F2F2" w:themeFill="background1" w:themeFillShade="F2"/>
            <w:vAlign w:val="center"/>
          </w:tcPr>
          <w:p w14:paraId="4A62ED32" w14:textId="03A3E10F" w:rsidR="00AF2F5C" w:rsidRPr="009D7614" w:rsidRDefault="00AF2F5C" w:rsidP="00AF2F5C">
            <w:pPr>
              <w:rPr>
                <w:iCs/>
                <w:color w:val="595959" w:themeColor="text1" w:themeTint="A6"/>
                <w:sz w:val="28"/>
                <w:szCs w:val="28"/>
              </w:rPr>
            </w:pPr>
            <w:r w:rsidRPr="009D7614">
              <w:rPr>
                <w:b/>
                <w:bCs/>
                <w:iCs/>
                <w:noProof/>
                <w:color w:val="595959" w:themeColor="text1" w:themeTint="A6"/>
                <w:sz w:val="28"/>
                <w:szCs w:val="28"/>
              </w:rPr>
              <w:drawing>
                <wp:anchor distT="0" distB="0" distL="114300" distR="114300" simplePos="0" relativeHeight="251659776"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D7614">
              <w:rPr>
                <w:b/>
                <w:bCs/>
                <w:iCs/>
                <w:color w:val="595959" w:themeColor="text1" w:themeTint="A6"/>
                <w:sz w:val="28"/>
                <w:szCs w:val="28"/>
              </w:rPr>
              <w:t>Silver</w:t>
            </w:r>
            <w:r w:rsidR="00927E81" w:rsidRPr="009D7614">
              <w:rPr>
                <w:iCs/>
                <w:color w:val="595959" w:themeColor="text1" w:themeTint="A6"/>
                <w:sz w:val="28"/>
                <w:szCs w:val="28"/>
              </w:rPr>
              <w:t xml:space="preserve"> Sponsorship </w:t>
            </w:r>
            <w:r w:rsidR="00927E81" w:rsidRPr="009D7614">
              <w:rPr>
                <w:iCs/>
                <w:color w:val="595959" w:themeColor="text1" w:themeTint="A6"/>
                <w:sz w:val="28"/>
                <w:szCs w:val="28"/>
              </w:rPr>
              <w:br/>
              <w:t>Package</w:t>
            </w:r>
          </w:p>
        </w:tc>
      </w:tr>
      <w:tr w:rsidR="009D7614" w:rsidRPr="009D7614" w14:paraId="6246919A" w14:textId="77777777" w:rsidTr="003D1BB6">
        <w:trPr>
          <w:trHeight w:val="1121"/>
        </w:trPr>
        <w:tc>
          <w:tcPr>
            <w:tcW w:w="10502" w:type="dxa"/>
            <w:shd w:val="clear" w:color="auto" w:fill="auto"/>
            <w:vAlign w:val="center"/>
          </w:tcPr>
          <w:p w14:paraId="6B84D75A" w14:textId="1C13B785" w:rsidR="00AF2F5C" w:rsidRPr="009D7614" w:rsidRDefault="00303BB1" w:rsidP="00AF2F5C">
            <w:pPr>
              <w:rPr>
                <w:iCs/>
                <w:color w:val="595959" w:themeColor="text1" w:themeTint="A6"/>
                <w:sz w:val="20"/>
                <w:szCs w:val="20"/>
              </w:rPr>
            </w:pPr>
            <w:r w:rsidRPr="009D7614">
              <w:rPr>
                <w:iCs/>
                <w:color w:val="595959" w:themeColor="text1" w:themeTint="A6"/>
                <w:sz w:val="20"/>
                <w:szCs w:val="20"/>
              </w:rPr>
              <w:t>The silver package includes logo placement in the event's digital guide and select banners, an exhibit booth in the main hall, five complimentary tickets to the summit, recognition in event recap videos, and post-event newsletters.</w:t>
            </w:r>
          </w:p>
        </w:tc>
      </w:tr>
      <w:tr w:rsidR="009D7614" w:rsidRPr="009D7614" w14:paraId="19AA602A" w14:textId="77777777" w:rsidTr="00927E81">
        <w:trPr>
          <w:trHeight w:val="948"/>
        </w:trPr>
        <w:tc>
          <w:tcPr>
            <w:tcW w:w="10502" w:type="dxa"/>
            <w:shd w:val="clear" w:color="auto" w:fill="FBE4D5" w:themeFill="accent2" w:themeFillTint="33"/>
            <w:vAlign w:val="center"/>
          </w:tcPr>
          <w:p w14:paraId="195980AE" w14:textId="1748915C" w:rsidR="00AF2F5C" w:rsidRPr="009D7614" w:rsidRDefault="00AF2F5C" w:rsidP="00AF2F5C">
            <w:pPr>
              <w:rPr>
                <w:iCs/>
                <w:color w:val="595959" w:themeColor="text1" w:themeTint="A6"/>
                <w:sz w:val="28"/>
                <w:szCs w:val="28"/>
              </w:rPr>
            </w:pPr>
            <w:r w:rsidRPr="009D7614">
              <w:rPr>
                <w:b/>
                <w:bCs/>
                <w:iCs/>
                <w:noProof/>
                <w:color w:val="595959" w:themeColor="text1" w:themeTint="A6"/>
                <w:sz w:val="28"/>
                <w:szCs w:val="28"/>
              </w:rPr>
              <w:drawing>
                <wp:anchor distT="0" distB="0" distL="114300" distR="114300" simplePos="0" relativeHeight="25166387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927E81" w:rsidRPr="009D7614">
              <w:rPr>
                <w:b/>
                <w:bCs/>
                <w:iCs/>
                <w:color w:val="595959" w:themeColor="text1" w:themeTint="A6"/>
                <w:sz w:val="28"/>
                <w:szCs w:val="28"/>
              </w:rPr>
              <w:t>Bronze</w:t>
            </w:r>
            <w:r w:rsidR="00927E81" w:rsidRPr="009D7614">
              <w:rPr>
                <w:iCs/>
                <w:color w:val="595959" w:themeColor="text1" w:themeTint="A6"/>
                <w:sz w:val="28"/>
                <w:szCs w:val="28"/>
              </w:rPr>
              <w:t xml:space="preserve"> Sponsorship </w:t>
            </w:r>
            <w:r w:rsidR="00927E81" w:rsidRPr="009D7614">
              <w:rPr>
                <w:iCs/>
                <w:color w:val="595959" w:themeColor="text1" w:themeTint="A6"/>
                <w:sz w:val="28"/>
                <w:szCs w:val="28"/>
              </w:rPr>
              <w:br/>
              <w:t>Package</w:t>
            </w:r>
          </w:p>
        </w:tc>
      </w:tr>
      <w:tr w:rsidR="009D7614" w:rsidRPr="009D7614" w14:paraId="0F598223" w14:textId="77777777" w:rsidTr="003D1BB6">
        <w:trPr>
          <w:trHeight w:val="1031"/>
        </w:trPr>
        <w:tc>
          <w:tcPr>
            <w:tcW w:w="10502" w:type="dxa"/>
            <w:shd w:val="clear" w:color="auto" w:fill="auto"/>
            <w:vAlign w:val="center"/>
          </w:tcPr>
          <w:p w14:paraId="1266DDD9" w14:textId="44B1575A" w:rsidR="00AF2F5C" w:rsidRPr="009D7614" w:rsidRDefault="009F2B2A" w:rsidP="00AF2F5C">
            <w:pPr>
              <w:rPr>
                <w:iCs/>
                <w:color w:val="595959" w:themeColor="text1" w:themeTint="A6"/>
                <w:sz w:val="20"/>
                <w:szCs w:val="20"/>
              </w:rPr>
            </w:pPr>
            <w:r w:rsidRPr="009D7614">
              <w:rPr>
                <w:iCs/>
                <w:color w:val="595959" w:themeColor="text1" w:themeTint="A6"/>
                <w:sz w:val="20"/>
                <w:szCs w:val="20"/>
              </w:rPr>
              <w:t>The bronze package includes logo placement on the event website and in promotional emails, a mention in</w:t>
            </w:r>
            <w:r w:rsidR="00902B36">
              <w:rPr>
                <w:iCs/>
                <w:color w:val="595959" w:themeColor="text1" w:themeTint="A6"/>
                <w:sz w:val="20"/>
                <w:szCs w:val="20"/>
              </w:rPr>
              <w:t xml:space="preserve"> three</w:t>
            </w:r>
            <w:r w:rsidRPr="009D7614">
              <w:rPr>
                <w:iCs/>
                <w:color w:val="595959" w:themeColor="text1" w:themeTint="A6"/>
                <w:sz w:val="20"/>
                <w:szCs w:val="20"/>
              </w:rPr>
              <w:t xml:space="preserve"> social media posts, two general admission tickets, and one feature mention during opening remarks.</w:t>
            </w:r>
          </w:p>
        </w:tc>
      </w:tr>
    </w:tbl>
    <w:p w14:paraId="0647076E" w14:textId="4606BCC2" w:rsidR="00927E81" w:rsidRPr="009D7614" w:rsidRDefault="00927E81" w:rsidP="00927E81">
      <w:pPr>
        <w:rPr>
          <w:color w:val="595959" w:themeColor="text1" w:themeTint="A6"/>
          <w:sz w:val="28"/>
          <w:szCs w:val="28"/>
        </w:rPr>
      </w:pPr>
      <w:r w:rsidRPr="009D7614">
        <w:rPr>
          <w:color w:val="595959" w:themeColor="text1" w:themeTint="A6"/>
          <w:sz w:val="28"/>
          <w:szCs w:val="28"/>
        </w:rPr>
        <w:t>&gt;&gt;&gt; Business Partnership Opportunities</w:t>
      </w:r>
    </w:p>
    <w:p w14:paraId="6A6E97E0" w14:textId="68BFF6B4" w:rsidR="00C05185" w:rsidRPr="009D7614" w:rsidRDefault="00C05185" w:rsidP="00C05185">
      <w:pPr>
        <w:rPr>
          <w:iCs/>
          <w:color w:val="595959" w:themeColor="text1" w:themeTint="A6"/>
          <w:sz w:val="20"/>
          <w:szCs w:val="20"/>
        </w:rPr>
      </w:pPr>
      <w:r w:rsidRPr="009D7614">
        <w:rPr>
          <w:b/>
          <w:bCs/>
          <w:iCs/>
          <w:color w:val="595959" w:themeColor="text1" w:themeTint="A6"/>
          <w:sz w:val="20"/>
          <w:szCs w:val="20"/>
        </w:rPr>
        <w:t>Innovate Hub 20XX</w:t>
      </w:r>
      <w:r w:rsidRPr="009D7614">
        <w:rPr>
          <w:iCs/>
          <w:color w:val="595959" w:themeColor="text1" w:themeTint="A6"/>
          <w:sz w:val="20"/>
          <w:szCs w:val="20"/>
        </w:rPr>
        <w:t xml:space="preserve"> allows sponsors to expand their involvement into strategic, long-term partnerships with </w:t>
      </w:r>
      <w:r w:rsidRPr="009D7614">
        <w:rPr>
          <w:b/>
          <w:bCs/>
          <w:iCs/>
          <w:color w:val="595959" w:themeColor="text1" w:themeTint="A6"/>
          <w:sz w:val="20"/>
          <w:szCs w:val="20"/>
        </w:rPr>
        <w:t>Momentum Business Solutions</w:t>
      </w:r>
      <w:r w:rsidRPr="009D7614">
        <w:rPr>
          <w:iCs/>
          <w:color w:val="595959" w:themeColor="text1" w:themeTint="A6"/>
          <w:sz w:val="20"/>
          <w:szCs w:val="20"/>
        </w:rPr>
        <w:t>. We aim to foster meaningful collaborations that align with our shared vision of driving business innovation and growth. Potential partnership opportunities include:</w:t>
      </w:r>
    </w:p>
    <w:p w14:paraId="2FC54B03" w14:textId="170EA4C5" w:rsidR="00C05185" w:rsidRPr="009D7614" w:rsidRDefault="00C05185" w:rsidP="00C05185">
      <w:pPr>
        <w:pStyle w:val="ListParagraph"/>
        <w:numPr>
          <w:ilvl w:val="0"/>
          <w:numId w:val="36"/>
        </w:numPr>
        <w:rPr>
          <w:iCs/>
          <w:color w:val="595959" w:themeColor="text1" w:themeTint="A6"/>
          <w:sz w:val="20"/>
          <w:szCs w:val="20"/>
        </w:rPr>
      </w:pPr>
      <w:r w:rsidRPr="009D7614">
        <w:rPr>
          <w:b/>
          <w:bCs/>
          <w:iCs/>
          <w:color w:val="595959" w:themeColor="text1" w:themeTint="A6"/>
          <w:sz w:val="20"/>
          <w:szCs w:val="20"/>
        </w:rPr>
        <w:t>Co-</w:t>
      </w:r>
      <w:r w:rsidR="00FC4013">
        <w:rPr>
          <w:b/>
          <w:bCs/>
          <w:iCs/>
          <w:color w:val="595959" w:themeColor="text1" w:themeTint="A6"/>
          <w:sz w:val="20"/>
          <w:szCs w:val="20"/>
        </w:rPr>
        <w:t>H</w:t>
      </w:r>
      <w:r w:rsidRPr="009D7614">
        <w:rPr>
          <w:b/>
          <w:bCs/>
          <w:iCs/>
          <w:color w:val="595959" w:themeColor="text1" w:themeTint="A6"/>
          <w:sz w:val="20"/>
          <w:szCs w:val="20"/>
        </w:rPr>
        <w:t>osting Future Innovate Hub Events</w:t>
      </w:r>
      <w:r w:rsidRPr="009D7614">
        <w:rPr>
          <w:iCs/>
          <w:color w:val="595959" w:themeColor="text1" w:themeTint="A6"/>
          <w:sz w:val="20"/>
          <w:szCs w:val="20"/>
        </w:rPr>
        <w:t>: As a long-term partner, your brand can co-host future Innovate Hub events for continuous exposure and influence in business innovation.</w:t>
      </w:r>
    </w:p>
    <w:p w14:paraId="3EDB7560" w14:textId="77777777" w:rsidR="00C05185" w:rsidRPr="009D7614" w:rsidRDefault="00C05185" w:rsidP="00C05185">
      <w:pPr>
        <w:pStyle w:val="ListParagraph"/>
        <w:numPr>
          <w:ilvl w:val="0"/>
          <w:numId w:val="36"/>
        </w:numPr>
        <w:rPr>
          <w:iCs/>
          <w:color w:val="595959" w:themeColor="text1" w:themeTint="A6"/>
          <w:sz w:val="20"/>
          <w:szCs w:val="20"/>
        </w:rPr>
      </w:pPr>
      <w:r w:rsidRPr="009D7614">
        <w:rPr>
          <w:b/>
          <w:bCs/>
          <w:iCs/>
          <w:color w:val="595959" w:themeColor="text1" w:themeTint="A6"/>
          <w:sz w:val="20"/>
          <w:szCs w:val="20"/>
        </w:rPr>
        <w:t>Collaborative Research Projects</w:t>
      </w:r>
      <w:r w:rsidRPr="009D7614">
        <w:rPr>
          <w:iCs/>
          <w:color w:val="595959" w:themeColor="text1" w:themeTint="A6"/>
          <w:sz w:val="20"/>
          <w:szCs w:val="20"/>
        </w:rPr>
        <w:t>: Partner with us on industry research initiatives, positioning your brand as a thought leader in emerging business trends.</w:t>
      </w:r>
    </w:p>
    <w:p w14:paraId="0432C210" w14:textId="77777777" w:rsidR="00C05185" w:rsidRPr="009D7614" w:rsidRDefault="00C05185" w:rsidP="00C05185">
      <w:pPr>
        <w:pStyle w:val="ListParagraph"/>
        <w:numPr>
          <w:ilvl w:val="0"/>
          <w:numId w:val="36"/>
        </w:numPr>
        <w:rPr>
          <w:iCs/>
          <w:color w:val="595959" w:themeColor="text1" w:themeTint="A6"/>
          <w:sz w:val="20"/>
          <w:szCs w:val="20"/>
        </w:rPr>
      </w:pPr>
      <w:r w:rsidRPr="009D7614">
        <w:rPr>
          <w:b/>
          <w:bCs/>
          <w:iCs/>
          <w:color w:val="595959" w:themeColor="text1" w:themeTint="A6"/>
          <w:sz w:val="20"/>
          <w:szCs w:val="20"/>
        </w:rPr>
        <w:t>Product Collaboration and Launches</w:t>
      </w:r>
      <w:r w:rsidRPr="009D7614">
        <w:rPr>
          <w:iCs/>
          <w:color w:val="595959" w:themeColor="text1" w:themeTint="A6"/>
          <w:sz w:val="20"/>
          <w:szCs w:val="20"/>
        </w:rPr>
        <w:t>: Leverage our events and networks for exclusive product launches or co-branded initiatives, directly platforming your brand for new solutions to target audiences.</w:t>
      </w:r>
    </w:p>
    <w:p w14:paraId="2A4B9FA7" w14:textId="77777777" w:rsidR="00C05185" w:rsidRPr="009D7614" w:rsidRDefault="00C05185" w:rsidP="00C05185">
      <w:pPr>
        <w:pStyle w:val="ListParagraph"/>
        <w:numPr>
          <w:ilvl w:val="0"/>
          <w:numId w:val="36"/>
        </w:numPr>
        <w:rPr>
          <w:iCs/>
          <w:color w:val="595959" w:themeColor="text1" w:themeTint="A6"/>
          <w:sz w:val="20"/>
          <w:szCs w:val="20"/>
        </w:rPr>
      </w:pPr>
      <w:r w:rsidRPr="009D7614">
        <w:rPr>
          <w:b/>
          <w:bCs/>
          <w:iCs/>
          <w:color w:val="595959" w:themeColor="text1" w:themeTint="A6"/>
          <w:sz w:val="20"/>
          <w:szCs w:val="20"/>
        </w:rPr>
        <w:t>Joint Educational Webinars and Panels</w:t>
      </w:r>
      <w:r w:rsidRPr="009D7614">
        <w:rPr>
          <w:iCs/>
          <w:color w:val="595959" w:themeColor="text1" w:themeTint="A6"/>
          <w:sz w:val="20"/>
          <w:szCs w:val="20"/>
        </w:rPr>
        <w:t>: Collaborate on digital panels, webinars, or roundtable discussions on topics of mutual interest, creating content that reaches professionals and decision-makers year-round.</w:t>
      </w:r>
    </w:p>
    <w:p w14:paraId="14720A1A" w14:textId="1B80AC12" w:rsidR="00927E81" w:rsidRPr="009D7614" w:rsidRDefault="00927E81" w:rsidP="00927E81">
      <w:pPr>
        <w:rPr>
          <w:color w:val="595959" w:themeColor="text1" w:themeTint="A6"/>
          <w:sz w:val="28"/>
          <w:szCs w:val="28"/>
        </w:rPr>
      </w:pPr>
      <w:r w:rsidRPr="009D7614">
        <w:rPr>
          <w:color w:val="595959" w:themeColor="text1" w:themeTint="A6"/>
          <w:sz w:val="28"/>
          <w:szCs w:val="28"/>
        </w:rPr>
        <w:lastRenderedPageBreak/>
        <w:t>&gt;&gt;&gt; Custom Sponsorship Opportunities</w:t>
      </w:r>
    </w:p>
    <w:p w14:paraId="3749BAF2" w14:textId="349DF11A" w:rsidR="00CE2BDE" w:rsidRPr="009D7614" w:rsidRDefault="00CE2BDE" w:rsidP="00927E81">
      <w:pPr>
        <w:rPr>
          <w:iCs/>
          <w:color w:val="595959" w:themeColor="text1" w:themeTint="A6"/>
          <w:sz w:val="20"/>
          <w:szCs w:val="20"/>
        </w:rPr>
      </w:pPr>
      <w:r w:rsidRPr="009D7614">
        <w:rPr>
          <w:iCs/>
          <w:color w:val="595959" w:themeColor="text1" w:themeTint="A6"/>
          <w:sz w:val="20"/>
          <w:szCs w:val="20"/>
        </w:rPr>
        <w:t>We offer custom sponsorship packages that cater to your unique business goals. Options include branded workshops, sponsored business webinars, or exclusive sponsorship of event lounges. These tailored opportunities enable you to align your brand message with the specific interests of Innovate Hub 20XX attendees.</w:t>
      </w:r>
    </w:p>
    <w:p w14:paraId="6EE1C0CD" w14:textId="621E1648" w:rsidR="00927E81" w:rsidRPr="009D7614" w:rsidRDefault="00927E81" w:rsidP="00927E81">
      <w:pPr>
        <w:rPr>
          <w:color w:val="595959" w:themeColor="text1" w:themeTint="A6"/>
          <w:sz w:val="28"/>
          <w:szCs w:val="28"/>
        </w:rPr>
      </w:pPr>
      <w:r w:rsidRPr="009D7614">
        <w:rPr>
          <w:color w:val="595959" w:themeColor="text1" w:themeTint="A6"/>
          <w:sz w:val="28"/>
          <w:szCs w:val="28"/>
        </w:rPr>
        <w:t>&gt;&gt;&gt; Marketing and Promotion Plan</w:t>
      </w:r>
    </w:p>
    <w:p w14:paraId="44001176" w14:textId="1CE4B0C3" w:rsidR="006D5B8A" w:rsidRPr="009D7614" w:rsidRDefault="006D5B8A" w:rsidP="006D5B8A">
      <w:pPr>
        <w:rPr>
          <w:iCs/>
          <w:color w:val="595959" w:themeColor="text1" w:themeTint="A6"/>
          <w:sz w:val="20"/>
          <w:szCs w:val="20"/>
        </w:rPr>
      </w:pPr>
      <w:r w:rsidRPr="009D7614">
        <w:rPr>
          <w:iCs/>
          <w:color w:val="595959" w:themeColor="text1" w:themeTint="A6"/>
          <w:sz w:val="20"/>
          <w:szCs w:val="20"/>
        </w:rPr>
        <w:t xml:space="preserve">The marketing plan for </w:t>
      </w:r>
      <w:r w:rsidRPr="009D7614">
        <w:rPr>
          <w:b/>
          <w:bCs/>
          <w:iCs/>
          <w:color w:val="595959" w:themeColor="text1" w:themeTint="A6"/>
          <w:sz w:val="20"/>
          <w:szCs w:val="20"/>
        </w:rPr>
        <w:t>Innovate Hub 20XX</w:t>
      </w:r>
      <w:r w:rsidRPr="009D7614">
        <w:rPr>
          <w:iCs/>
          <w:color w:val="595959" w:themeColor="text1" w:themeTint="A6"/>
          <w:sz w:val="20"/>
          <w:szCs w:val="20"/>
        </w:rPr>
        <w:t xml:space="preserve"> includes:</w:t>
      </w:r>
    </w:p>
    <w:p w14:paraId="51AAA66C" w14:textId="54C0208C" w:rsidR="006D5B8A" w:rsidRPr="009D7614" w:rsidRDefault="006D5B8A" w:rsidP="006D5B8A">
      <w:pPr>
        <w:pStyle w:val="ListParagraph"/>
        <w:numPr>
          <w:ilvl w:val="0"/>
          <w:numId w:val="38"/>
        </w:numPr>
        <w:rPr>
          <w:iCs/>
          <w:color w:val="595959" w:themeColor="text1" w:themeTint="A6"/>
          <w:sz w:val="20"/>
          <w:szCs w:val="20"/>
        </w:rPr>
      </w:pPr>
      <w:r w:rsidRPr="009D7614">
        <w:rPr>
          <w:b/>
          <w:bCs/>
          <w:iCs/>
          <w:color w:val="595959" w:themeColor="text1" w:themeTint="A6"/>
          <w:sz w:val="20"/>
          <w:szCs w:val="20"/>
        </w:rPr>
        <w:t>Pre-</w:t>
      </w:r>
      <w:r w:rsidR="00902B36">
        <w:rPr>
          <w:b/>
          <w:bCs/>
          <w:iCs/>
          <w:color w:val="595959" w:themeColor="text1" w:themeTint="A6"/>
          <w:sz w:val="20"/>
          <w:szCs w:val="20"/>
        </w:rPr>
        <w:t>E</w:t>
      </w:r>
      <w:r w:rsidRPr="009D7614">
        <w:rPr>
          <w:b/>
          <w:bCs/>
          <w:iCs/>
          <w:color w:val="595959" w:themeColor="text1" w:themeTint="A6"/>
          <w:sz w:val="20"/>
          <w:szCs w:val="20"/>
        </w:rPr>
        <w:t xml:space="preserve">vent </w:t>
      </w:r>
      <w:r w:rsidR="00902B36">
        <w:rPr>
          <w:b/>
          <w:bCs/>
          <w:iCs/>
          <w:color w:val="595959" w:themeColor="text1" w:themeTint="A6"/>
          <w:sz w:val="20"/>
          <w:szCs w:val="20"/>
        </w:rPr>
        <w:t>P</w:t>
      </w:r>
      <w:r w:rsidRPr="009D7614">
        <w:rPr>
          <w:b/>
          <w:bCs/>
          <w:iCs/>
          <w:color w:val="595959" w:themeColor="text1" w:themeTint="A6"/>
          <w:sz w:val="20"/>
          <w:szCs w:val="20"/>
        </w:rPr>
        <w:t>romotions</w:t>
      </w:r>
      <w:r w:rsidRPr="009D7614">
        <w:rPr>
          <w:iCs/>
          <w:color w:val="595959" w:themeColor="text1" w:themeTint="A6"/>
          <w:sz w:val="20"/>
          <w:szCs w:val="20"/>
        </w:rPr>
        <w:t>: Digital ad campaigns, social media teasers, and sponsor shout-outs</w:t>
      </w:r>
    </w:p>
    <w:p w14:paraId="1ABF4CD0" w14:textId="3FCCF868" w:rsidR="006D5B8A" w:rsidRPr="009D7614" w:rsidRDefault="006D5B8A" w:rsidP="006D5B8A">
      <w:pPr>
        <w:pStyle w:val="ListParagraph"/>
        <w:numPr>
          <w:ilvl w:val="0"/>
          <w:numId w:val="38"/>
        </w:numPr>
        <w:rPr>
          <w:iCs/>
          <w:color w:val="595959" w:themeColor="text1" w:themeTint="A6"/>
          <w:sz w:val="20"/>
          <w:szCs w:val="20"/>
        </w:rPr>
      </w:pPr>
      <w:r w:rsidRPr="009D7614">
        <w:rPr>
          <w:b/>
          <w:bCs/>
          <w:iCs/>
          <w:color w:val="595959" w:themeColor="text1" w:themeTint="A6"/>
          <w:sz w:val="20"/>
          <w:szCs w:val="20"/>
        </w:rPr>
        <w:t xml:space="preserve">Event </w:t>
      </w:r>
      <w:r w:rsidR="00902B36">
        <w:rPr>
          <w:b/>
          <w:bCs/>
          <w:iCs/>
          <w:color w:val="595959" w:themeColor="text1" w:themeTint="A6"/>
          <w:sz w:val="20"/>
          <w:szCs w:val="20"/>
        </w:rPr>
        <w:t>H</w:t>
      </w:r>
      <w:r w:rsidRPr="009D7614">
        <w:rPr>
          <w:b/>
          <w:bCs/>
          <w:iCs/>
          <w:color w:val="595959" w:themeColor="text1" w:themeTint="A6"/>
          <w:sz w:val="20"/>
          <w:szCs w:val="20"/>
        </w:rPr>
        <w:t>ighlights</w:t>
      </w:r>
      <w:r w:rsidRPr="009D7614">
        <w:rPr>
          <w:iCs/>
          <w:color w:val="595959" w:themeColor="text1" w:themeTint="A6"/>
          <w:sz w:val="20"/>
          <w:szCs w:val="20"/>
        </w:rPr>
        <w:t>: Live coverage and interactive social media posts</w:t>
      </w:r>
    </w:p>
    <w:p w14:paraId="37F2774B" w14:textId="0265197B" w:rsidR="006D5B8A" w:rsidRPr="009D7614" w:rsidRDefault="006D5B8A" w:rsidP="006D5B8A">
      <w:pPr>
        <w:pStyle w:val="ListParagraph"/>
        <w:numPr>
          <w:ilvl w:val="0"/>
          <w:numId w:val="38"/>
        </w:numPr>
        <w:rPr>
          <w:iCs/>
          <w:color w:val="595959" w:themeColor="text1" w:themeTint="A6"/>
          <w:sz w:val="20"/>
          <w:szCs w:val="20"/>
        </w:rPr>
      </w:pPr>
      <w:r w:rsidRPr="009D7614">
        <w:rPr>
          <w:b/>
          <w:bCs/>
          <w:iCs/>
          <w:color w:val="595959" w:themeColor="text1" w:themeTint="A6"/>
          <w:sz w:val="20"/>
          <w:szCs w:val="20"/>
        </w:rPr>
        <w:t>Post-</w:t>
      </w:r>
      <w:r w:rsidR="00902B36">
        <w:rPr>
          <w:b/>
          <w:bCs/>
          <w:iCs/>
          <w:color w:val="595959" w:themeColor="text1" w:themeTint="A6"/>
          <w:sz w:val="20"/>
          <w:szCs w:val="20"/>
        </w:rPr>
        <w:t>E</w:t>
      </w:r>
      <w:r w:rsidRPr="009D7614">
        <w:rPr>
          <w:b/>
          <w:bCs/>
          <w:iCs/>
          <w:color w:val="595959" w:themeColor="text1" w:themeTint="A6"/>
          <w:sz w:val="20"/>
          <w:szCs w:val="20"/>
        </w:rPr>
        <w:t xml:space="preserve">vent </w:t>
      </w:r>
      <w:r w:rsidR="00902B36">
        <w:rPr>
          <w:b/>
          <w:bCs/>
          <w:iCs/>
          <w:color w:val="595959" w:themeColor="text1" w:themeTint="A6"/>
          <w:sz w:val="20"/>
          <w:szCs w:val="20"/>
        </w:rPr>
        <w:t>F</w:t>
      </w:r>
      <w:r w:rsidRPr="009D7614">
        <w:rPr>
          <w:b/>
          <w:bCs/>
          <w:iCs/>
          <w:color w:val="595959" w:themeColor="text1" w:themeTint="A6"/>
          <w:sz w:val="20"/>
          <w:szCs w:val="20"/>
        </w:rPr>
        <w:t>ollow-</w:t>
      </w:r>
      <w:r w:rsidR="00902B36">
        <w:rPr>
          <w:b/>
          <w:bCs/>
          <w:iCs/>
          <w:color w:val="595959" w:themeColor="text1" w:themeTint="A6"/>
          <w:sz w:val="20"/>
          <w:szCs w:val="20"/>
        </w:rPr>
        <w:t>U</w:t>
      </w:r>
      <w:r w:rsidRPr="009D7614">
        <w:rPr>
          <w:b/>
          <w:bCs/>
          <w:iCs/>
          <w:color w:val="595959" w:themeColor="text1" w:themeTint="A6"/>
          <w:sz w:val="20"/>
          <w:szCs w:val="20"/>
        </w:rPr>
        <w:t>ps</w:t>
      </w:r>
      <w:r w:rsidRPr="009D7614">
        <w:rPr>
          <w:iCs/>
          <w:color w:val="595959" w:themeColor="text1" w:themeTint="A6"/>
          <w:sz w:val="20"/>
          <w:szCs w:val="20"/>
        </w:rPr>
        <w:t>: Comprehensive event summaries and recognition in post-event media articles</w:t>
      </w:r>
    </w:p>
    <w:p w14:paraId="42AF160C" w14:textId="74A0204C" w:rsidR="00927E81" w:rsidRPr="009D7614" w:rsidRDefault="00927E81" w:rsidP="00927E81">
      <w:pPr>
        <w:rPr>
          <w:color w:val="595959" w:themeColor="text1" w:themeTint="A6"/>
          <w:sz w:val="28"/>
          <w:szCs w:val="28"/>
        </w:rPr>
      </w:pPr>
      <w:r w:rsidRPr="009D7614">
        <w:rPr>
          <w:color w:val="595959" w:themeColor="text1" w:themeTint="A6"/>
          <w:sz w:val="28"/>
          <w:szCs w:val="28"/>
        </w:rPr>
        <w:t>&gt;&gt;&gt; Industry Impact and Business Alignment</w:t>
      </w:r>
    </w:p>
    <w:p w14:paraId="144CA7BF" w14:textId="2B85A542" w:rsidR="00AE1F56" w:rsidRPr="009D7614" w:rsidRDefault="00AE1F56" w:rsidP="00927E81">
      <w:pPr>
        <w:rPr>
          <w:iCs/>
          <w:color w:val="595959" w:themeColor="text1" w:themeTint="A6"/>
          <w:sz w:val="20"/>
          <w:szCs w:val="20"/>
        </w:rPr>
      </w:pPr>
      <w:r w:rsidRPr="009D7614">
        <w:rPr>
          <w:b/>
          <w:bCs/>
          <w:iCs/>
          <w:color w:val="595959" w:themeColor="text1" w:themeTint="A6"/>
          <w:sz w:val="20"/>
          <w:szCs w:val="20"/>
        </w:rPr>
        <w:t>Innovate Hub 20XX</w:t>
      </w:r>
      <w:r w:rsidRPr="009D7614">
        <w:rPr>
          <w:iCs/>
          <w:color w:val="595959" w:themeColor="text1" w:themeTint="A6"/>
          <w:sz w:val="20"/>
          <w:szCs w:val="20"/>
        </w:rPr>
        <w:t xml:space="preserve"> is more than an event — it catalyzes industry progress. Sponsoring will present your company as a pioneer in promoting business innovation and strategic collaboration. </w:t>
      </w:r>
    </w:p>
    <w:p w14:paraId="77CC30B5" w14:textId="6C33A4F8" w:rsidR="00927E81" w:rsidRPr="009D7614" w:rsidRDefault="00927E81" w:rsidP="00927E81">
      <w:pPr>
        <w:rPr>
          <w:color w:val="595959" w:themeColor="text1" w:themeTint="A6"/>
          <w:sz w:val="28"/>
          <w:szCs w:val="28"/>
        </w:rPr>
      </w:pPr>
      <w:r w:rsidRPr="009D7614">
        <w:rPr>
          <w:color w:val="595959" w:themeColor="text1" w:themeTint="A6"/>
          <w:sz w:val="28"/>
          <w:szCs w:val="28"/>
        </w:rPr>
        <w:t>&gt;&gt;&gt; Previous Business Initiative Successes</w:t>
      </w:r>
    </w:p>
    <w:p w14:paraId="431741CB" w14:textId="2B816997" w:rsidR="006A0AF7" w:rsidRPr="009D7614" w:rsidRDefault="006A0AF7" w:rsidP="00927E81">
      <w:pPr>
        <w:rPr>
          <w:iCs/>
          <w:color w:val="595959" w:themeColor="text1" w:themeTint="A6"/>
          <w:sz w:val="20"/>
          <w:szCs w:val="20"/>
        </w:rPr>
      </w:pPr>
      <w:r w:rsidRPr="009D7614">
        <w:rPr>
          <w:iCs/>
          <w:color w:val="595959" w:themeColor="text1" w:themeTint="A6"/>
          <w:sz w:val="20"/>
          <w:szCs w:val="20"/>
        </w:rPr>
        <w:t xml:space="preserve">Last year's </w:t>
      </w:r>
      <w:r w:rsidRPr="009D7614">
        <w:rPr>
          <w:b/>
          <w:bCs/>
          <w:iCs/>
          <w:color w:val="595959" w:themeColor="text1" w:themeTint="A6"/>
          <w:sz w:val="20"/>
          <w:szCs w:val="20"/>
        </w:rPr>
        <w:t>Inno Merge 20XX</w:t>
      </w:r>
      <w:r w:rsidRPr="009D7614">
        <w:rPr>
          <w:iCs/>
          <w:color w:val="595959" w:themeColor="text1" w:themeTint="A6"/>
          <w:sz w:val="20"/>
          <w:szCs w:val="20"/>
        </w:rPr>
        <w:t xml:space="preserve"> attracted over </w:t>
      </w:r>
      <w:r w:rsidRPr="009D7614">
        <w:rPr>
          <w:b/>
          <w:bCs/>
          <w:iCs/>
          <w:color w:val="595959" w:themeColor="text1" w:themeTint="A6"/>
          <w:sz w:val="20"/>
          <w:szCs w:val="20"/>
        </w:rPr>
        <w:t>2,500 participants</w:t>
      </w:r>
      <w:r w:rsidRPr="009D7614">
        <w:rPr>
          <w:iCs/>
          <w:color w:val="595959" w:themeColor="text1" w:themeTint="A6"/>
          <w:sz w:val="20"/>
          <w:szCs w:val="20"/>
        </w:rPr>
        <w:t xml:space="preserve">, resulting in </w:t>
      </w:r>
      <w:r w:rsidRPr="009D7614">
        <w:rPr>
          <w:b/>
          <w:bCs/>
          <w:iCs/>
          <w:color w:val="595959" w:themeColor="text1" w:themeTint="A6"/>
          <w:sz w:val="20"/>
          <w:szCs w:val="20"/>
        </w:rPr>
        <w:t>500+ new business connections</w:t>
      </w:r>
      <w:r w:rsidRPr="009D7614">
        <w:rPr>
          <w:iCs/>
          <w:color w:val="595959" w:themeColor="text1" w:themeTint="A6"/>
          <w:sz w:val="20"/>
          <w:szCs w:val="20"/>
        </w:rPr>
        <w:t xml:space="preserve"> for sponsors. </w:t>
      </w:r>
      <w:r w:rsidRPr="00902B36">
        <w:rPr>
          <w:b/>
          <w:bCs/>
          <w:i/>
          <w:color w:val="595959" w:themeColor="text1" w:themeTint="A6"/>
          <w:sz w:val="20"/>
          <w:szCs w:val="20"/>
        </w:rPr>
        <w:t>Enterprise Vision</w:t>
      </w:r>
      <w:r w:rsidRPr="009D7614">
        <w:rPr>
          <w:iCs/>
          <w:color w:val="595959" w:themeColor="text1" w:themeTint="A6"/>
          <w:sz w:val="20"/>
          <w:szCs w:val="20"/>
        </w:rPr>
        <w:t xml:space="preserve"> and </w:t>
      </w:r>
      <w:r w:rsidRPr="00902B36">
        <w:rPr>
          <w:b/>
          <w:bCs/>
          <w:i/>
          <w:color w:val="595959" w:themeColor="text1" w:themeTint="A6"/>
          <w:sz w:val="20"/>
          <w:szCs w:val="20"/>
        </w:rPr>
        <w:t>Growth Matters Journal</w:t>
      </w:r>
      <w:r w:rsidRPr="009D7614">
        <w:rPr>
          <w:b/>
          <w:bCs/>
          <w:iCs/>
          <w:color w:val="595959" w:themeColor="text1" w:themeTint="A6"/>
          <w:sz w:val="20"/>
          <w:szCs w:val="20"/>
        </w:rPr>
        <w:t xml:space="preserve"> </w:t>
      </w:r>
      <w:r w:rsidRPr="009D7614">
        <w:rPr>
          <w:iCs/>
          <w:color w:val="595959" w:themeColor="text1" w:themeTint="A6"/>
          <w:sz w:val="20"/>
          <w:szCs w:val="20"/>
        </w:rPr>
        <w:t>featured the event, with past sponsors reporting increased client engagement and vital brand positioning.</w:t>
      </w:r>
    </w:p>
    <w:p w14:paraId="2E2B356E" w14:textId="401A1152" w:rsidR="00927E81" w:rsidRPr="009D7614" w:rsidRDefault="00927E81" w:rsidP="00927E81">
      <w:pPr>
        <w:rPr>
          <w:color w:val="595959" w:themeColor="text1" w:themeTint="A6"/>
          <w:sz w:val="28"/>
          <w:szCs w:val="28"/>
        </w:rPr>
      </w:pPr>
      <w:r w:rsidRPr="009D7614">
        <w:rPr>
          <w:color w:val="595959" w:themeColor="text1" w:themeTint="A6"/>
          <w:sz w:val="28"/>
          <w:szCs w:val="28"/>
        </w:rPr>
        <w:t>&gt;&gt;&gt; Contact Information</w:t>
      </w:r>
    </w:p>
    <w:p w14:paraId="75CA0316" w14:textId="77777777" w:rsidR="004D4AE5" w:rsidRPr="009D7614" w:rsidRDefault="004D4AE5" w:rsidP="004D4AE5">
      <w:pPr>
        <w:pStyle w:val="ListParagraph"/>
        <w:numPr>
          <w:ilvl w:val="0"/>
          <w:numId w:val="39"/>
        </w:numPr>
        <w:rPr>
          <w:iCs/>
          <w:color w:val="595959" w:themeColor="text1" w:themeTint="A6"/>
          <w:sz w:val="20"/>
          <w:szCs w:val="20"/>
        </w:rPr>
      </w:pPr>
      <w:r w:rsidRPr="009D7614">
        <w:rPr>
          <w:iCs/>
          <w:color w:val="595959" w:themeColor="text1" w:themeTint="A6"/>
          <w:sz w:val="20"/>
          <w:szCs w:val="20"/>
        </w:rPr>
        <w:t>Victoria Pearson</w:t>
      </w:r>
    </w:p>
    <w:p w14:paraId="61E5564E" w14:textId="77777777" w:rsidR="004D4AE5" w:rsidRPr="009D7614" w:rsidRDefault="004D4AE5" w:rsidP="004D4AE5">
      <w:pPr>
        <w:pStyle w:val="ListParagraph"/>
        <w:numPr>
          <w:ilvl w:val="0"/>
          <w:numId w:val="39"/>
        </w:numPr>
        <w:rPr>
          <w:iCs/>
          <w:color w:val="595959" w:themeColor="text1" w:themeTint="A6"/>
          <w:sz w:val="20"/>
          <w:szCs w:val="20"/>
        </w:rPr>
      </w:pPr>
      <w:r w:rsidRPr="009D7614">
        <w:rPr>
          <w:iCs/>
          <w:color w:val="595959" w:themeColor="text1" w:themeTint="A6"/>
          <w:sz w:val="20"/>
          <w:szCs w:val="20"/>
        </w:rPr>
        <w:t>Sponsorship Director, Momentum Business Solutions</w:t>
      </w:r>
    </w:p>
    <w:p w14:paraId="362CDD28" w14:textId="77777777" w:rsidR="004D4AE5" w:rsidRPr="009D7614" w:rsidRDefault="004D4AE5" w:rsidP="004D4AE5">
      <w:pPr>
        <w:pStyle w:val="ListParagraph"/>
        <w:numPr>
          <w:ilvl w:val="0"/>
          <w:numId w:val="39"/>
        </w:numPr>
        <w:rPr>
          <w:iCs/>
          <w:color w:val="595959" w:themeColor="text1" w:themeTint="A6"/>
          <w:sz w:val="20"/>
          <w:szCs w:val="20"/>
        </w:rPr>
      </w:pPr>
      <w:r w:rsidRPr="009D7614">
        <w:rPr>
          <w:iCs/>
          <w:color w:val="595959" w:themeColor="text1" w:themeTint="A6"/>
          <w:sz w:val="20"/>
          <w:szCs w:val="20"/>
        </w:rPr>
        <w:t>Email: victoria.pearson@momentumbiz.com</w:t>
      </w:r>
    </w:p>
    <w:p w14:paraId="5D7288D2" w14:textId="722D13CE" w:rsidR="00C50C97" w:rsidRPr="009D7614" w:rsidRDefault="004D4AE5" w:rsidP="004D4AE5">
      <w:pPr>
        <w:pStyle w:val="ListParagraph"/>
        <w:numPr>
          <w:ilvl w:val="0"/>
          <w:numId w:val="39"/>
        </w:numPr>
        <w:rPr>
          <w:color w:val="595959" w:themeColor="text1" w:themeTint="A6"/>
        </w:rPr>
      </w:pPr>
      <w:r w:rsidRPr="009D7614">
        <w:rPr>
          <w:iCs/>
          <w:color w:val="595959" w:themeColor="text1" w:themeTint="A6"/>
          <w:sz w:val="20"/>
          <w:szCs w:val="20"/>
        </w:rPr>
        <w:t>Phone: (555) 246-7890</w:t>
      </w:r>
    </w:p>
    <w:p w14:paraId="75151FB3" w14:textId="77777777" w:rsidR="006E7677" w:rsidRPr="009D7614" w:rsidRDefault="006E7677" w:rsidP="00AF2F5C">
      <w:pPr>
        <w:rPr>
          <w:color w:val="595959" w:themeColor="text1" w:themeTint="A6"/>
        </w:rPr>
      </w:pPr>
    </w:p>
    <w:p w14:paraId="3E00B38E" w14:textId="5BC6B770" w:rsidR="0007537F" w:rsidRPr="009D7614" w:rsidRDefault="00927E81" w:rsidP="00AF2F5C">
      <w:pPr>
        <w:rPr>
          <w:color w:val="595959" w:themeColor="text1" w:themeTint="A6"/>
          <w:sz w:val="28"/>
          <w:szCs w:val="28"/>
        </w:rPr>
      </w:pPr>
      <w:bookmarkStart w:id="6" w:name="_Hlk536359921"/>
      <w:r w:rsidRPr="009D7614">
        <w:rPr>
          <w:color w:val="595959" w:themeColor="text1" w:themeTint="A6"/>
          <w:sz w:val="28"/>
          <w:szCs w:val="28"/>
        </w:rPr>
        <w:t>Document Sign-Off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9D7614" w:rsidRPr="009D7614" w14:paraId="77FF4A5A" w14:textId="77777777" w:rsidTr="00505FC7">
        <w:tc>
          <w:tcPr>
            <w:tcW w:w="3500" w:type="dxa"/>
            <w:tcBorders>
              <w:bottom w:val="single" w:sz="8" w:space="0" w:color="BFBFBF" w:themeColor="background1" w:themeShade="BF"/>
            </w:tcBorders>
          </w:tcPr>
          <w:p w14:paraId="576334C9" w14:textId="2831344B" w:rsidR="007078CD" w:rsidRPr="009D7614" w:rsidRDefault="00927E81" w:rsidP="00505FC7">
            <w:pPr>
              <w:pStyle w:val="NoSpacing"/>
              <w:spacing w:before="40" w:after="40"/>
              <w:ind w:left="-109"/>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9D7614"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9D7614" w:rsidRDefault="007078CD" w:rsidP="00505FC7">
            <w:pPr>
              <w:pStyle w:val="NoSpacing"/>
              <w:spacing w:before="40" w:after="40"/>
              <w:ind w:left="-100"/>
              <w:rPr>
                <w:rFonts w:ascii="Century Gothic" w:hAnsi="Century Gothic"/>
                <w:color w:val="595959" w:themeColor="text1" w:themeTint="A6"/>
                <w:sz w:val="20"/>
                <w:szCs w:val="20"/>
              </w:rPr>
            </w:pPr>
          </w:p>
        </w:tc>
      </w:tr>
      <w:tr w:rsidR="009D7614" w:rsidRPr="009D7614"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34ACDE10" w:rsidR="00CD3BAF" w:rsidRPr="009D7614" w:rsidRDefault="00CD3BAF" w:rsidP="00CD3BAF">
            <w:pPr>
              <w:pStyle w:val="NoSpacing"/>
              <w:spacing w:before="40" w:after="4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Brian Gorman</w:t>
            </w:r>
          </w:p>
        </w:tc>
      </w:tr>
    </w:tbl>
    <w:p w14:paraId="3E79F507" w14:textId="77777777" w:rsidR="007078CD" w:rsidRPr="009D7614"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9D7614" w:rsidRPr="009D7614" w14:paraId="610CC676" w14:textId="77777777" w:rsidTr="00505FC7">
        <w:trPr>
          <w:gridAfter w:val="1"/>
          <w:wAfter w:w="7002" w:type="dxa"/>
        </w:trPr>
        <w:tc>
          <w:tcPr>
            <w:tcW w:w="3500" w:type="dxa"/>
            <w:tcBorders>
              <w:bottom w:val="single" w:sz="8" w:space="0" w:color="BFBFBF" w:themeColor="background1" w:themeShade="BF"/>
            </w:tcBorders>
          </w:tcPr>
          <w:p w14:paraId="67B9E17F" w14:textId="5CEDCFD8" w:rsidR="007078CD" w:rsidRPr="009D7614" w:rsidRDefault="00927E81" w:rsidP="00505FC7">
            <w:pPr>
              <w:pStyle w:val="NoSpacing"/>
              <w:spacing w:before="40" w:after="40"/>
              <w:ind w:left="-109"/>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Reviewed By</w:t>
            </w:r>
          </w:p>
        </w:tc>
      </w:tr>
      <w:tr w:rsidR="009D7614" w:rsidRPr="009D7614"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5514DF56" w:rsidR="00935818" w:rsidRPr="009D7614" w:rsidRDefault="00935818" w:rsidP="00935818">
            <w:pPr>
              <w:pStyle w:val="NoSpacing"/>
              <w:spacing w:before="40" w:after="4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Petrus Nishimura</w:t>
            </w:r>
          </w:p>
        </w:tc>
      </w:tr>
    </w:tbl>
    <w:p w14:paraId="4F44BF1B" w14:textId="77777777" w:rsidR="007078CD" w:rsidRPr="009D7614"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9D7614" w:rsidRPr="009D7614" w14:paraId="72DC079C" w14:textId="77777777" w:rsidTr="00505FC7">
        <w:trPr>
          <w:gridAfter w:val="1"/>
          <w:wAfter w:w="7002" w:type="dxa"/>
        </w:trPr>
        <w:tc>
          <w:tcPr>
            <w:tcW w:w="3500" w:type="dxa"/>
            <w:tcBorders>
              <w:bottom w:val="single" w:sz="8" w:space="0" w:color="BFBFBF" w:themeColor="background1" w:themeShade="BF"/>
            </w:tcBorders>
          </w:tcPr>
          <w:p w14:paraId="1B64534A" w14:textId="23B76A28" w:rsidR="007078CD" w:rsidRPr="009D7614" w:rsidRDefault="00927E81" w:rsidP="00505FC7">
            <w:pPr>
              <w:pStyle w:val="NoSpacing"/>
              <w:spacing w:before="40" w:after="40"/>
              <w:ind w:left="-109"/>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Approval</w:t>
            </w:r>
          </w:p>
        </w:tc>
      </w:tr>
      <w:tr w:rsidR="009D7614" w:rsidRPr="009D7614"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176BD47" w:rsidR="009D7614" w:rsidRPr="009D7614" w:rsidRDefault="009D7614" w:rsidP="009D7614">
            <w:pPr>
              <w:pStyle w:val="NoSpacing"/>
              <w:spacing w:before="40" w:after="40"/>
              <w:rPr>
                <w:rFonts w:ascii="Century Gothic" w:hAnsi="Century Gothic"/>
                <w:color w:val="595959" w:themeColor="text1" w:themeTint="A6"/>
                <w:sz w:val="20"/>
                <w:szCs w:val="20"/>
              </w:rPr>
            </w:pPr>
            <w:r w:rsidRPr="009D7614">
              <w:rPr>
                <w:rFonts w:ascii="Century Gothic" w:hAnsi="Century Gothic"/>
                <w:color w:val="595959" w:themeColor="text1" w:themeTint="A6"/>
                <w:sz w:val="20"/>
                <w:szCs w:val="20"/>
              </w:rPr>
              <w:t>Jamal King</w:t>
            </w:r>
          </w:p>
        </w:tc>
      </w:tr>
    </w:tbl>
    <w:p w14:paraId="1D26C1C2" w14:textId="37D3B22D" w:rsidR="007078CD" w:rsidRPr="007078CD" w:rsidRDefault="007078CD" w:rsidP="007078CD">
      <w:pPr>
        <w:sectPr w:rsidR="007078CD" w:rsidRPr="007078CD" w:rsidSect="00744D3C">
          <w:footerReference w:type="default" r:id="rId20"/>
          <w:footerReference w:type="first" r:id="rId21"/>
          <w:pgSz w:w="12240" w:h="15840"/>
          <w:pgMar w:top="490" w:right="720" w:bottom="360" w:left="1008" w:header="490" w:footer="720" w:gutter="0"/>
          <w:cols w:space="720"/>
          <w:titlePg/>
          <w:docGrid w:linePitch="360"/>
        </w:sectPr>
      </w:pPr>
    </w:p>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1E4E" w14:textId="77777777" w:rsidR="007D0869" w:rsidRDefault="007D0869" w:rsidP="00480F66">
      <w:pPr>
        <w:spacing w:after="0" w:line="240" w:lineRule="auto"/>
      </w:pPr>
      <w:r>
        <w:separator/>
      </w:r>
    </w:p>
  </w:endnote>
  <w:endnote w:type="continuationSeparator" w:id="0">
    <w:p w14:paraId="6873DB6F" w14:textId="77777777" w:rsidR="007D0869" w:rsidRDefault="007D086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41AE3" w14:textId="77777777" w:rsidR="007D0869" w:rsidRDefault="007D0869" w:rsidP="00480F66">
      <w:pPr>
        <w:spacing w:after="0" w:line="240" w:lineRule="auto"/>
      </w:pPr>
      <w:r>
        <w:separator/>
      </w:r>
    </w:p>
  </w:footnote>
  <w:footnote w:type="continuationSeparator" w:id="0">
    <w:p w14:paraId="6068A5AA" w14:textId="77777777" w:rsidR="007D0869" w:rsidRDefault="007D0869"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DD3"/>
    <w:multiLevelType w:val="hybridMultilevel"/>
    <w:tmpl w:val="1240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15F24"/>
    <w:multiLevelType w:val="multilevel"/>
    <w:tmpl w:val="489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A43EE"/>
    <w:multiLevelType w:val="hybridMultilevel"/>
    <w:tmpl w:val="9E28C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82FA8"/>
    <w:multiLevelType w:val="hybridMultilevel"/>
    <w:tmpl w:val="D5CA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4C26AA"/>
    <w:multiLevelType w:val="multilevel"/>
    <w:tmpl w:val="10C8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F1C21"/>
    <w:multiLevelType w:val="hybridMultilevel"/>
    <w:tmpl w:val="AD1A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80628D"/>
    <w:multiLevelType w:val="hybridMultilevel"/>
    <w:tmpl w:val="1EFE4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975267"/>
    <w:multiLevelType w:val="multilevel"/>
    <w:tmpl w:val="DE0A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A21078"/>
    <w:multiLevelType w:val="multilevel"/>
    <w:tmpl w:val="E3D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991217">
    <w:abstractNumId w:val="20"/>
  </w:num>
  <w:num w:numId="2" w16cid:durableId="1835026855">
    <w:abstractNumId w:val="30"/>
  </w:num>
  <w:num w:numId="3" w16cid:durableId="1128016194">
    <w:abstractNumId w:val="21"/>
  </w:num>
  <w:num w:numId="4" w16cid:durableId="994916782">
    <w:abstractNumId w:val="22"/>
  </w:num>
  <w:num w:numId="5" w16cid:durableId="999844431">
    <w:abstractNumId w:val="13"/>
  </w:num>
  <w:num w:numId="6" w16cid:durableId="680009758">
    <w:abstractNumId w:val="31"/>
  </w:num>
  <w:num w:numId="7" w16cid:durableId="1893425821">
    <w:abstractNumId w:val="10"/>
  </w:num>
  <w:num w:numId="8" w16cid:durableId="1489204188">
    <w:abstractNumId w:val="3"/>
  </w:num>
  <w:num w:numId="9" w16cid:durableId="1073577333">
    <w:abstractNumId w:val="19"/>
  </w:num>
  <w:num w:numId="10" w16cid:durableId="863514606">
    <w:abstractNumId w:val="8"/>
  </w:num>
  <w:num w:numId="11" w16cid:durableId="1917979554">
    <w:abstractNumId w:val="23"/>
  </w:num>
  <w:num w:numId="12" w16cid:durableId="355497595">
    <w:abstractNumId w:val="14"/>
  </w:num>
  <w:num w:numId="13" w16cid:durableId="2132311569">
    <w:abstractNumId w:val="26"/>
  </w:num>
  <w:num w:numId="14" w16cid:durableId="1101072718">
    <w:abstractNumId w:val="5"/>
  </w:num>
  <w:num w:numId="15" w16cid:durableId="439687635">
    <w:abstractNumId w:val="37"/>
  </w:num>
  <w:num w:numId="16" w16cid:durableId="2019116015">
    <w:abstractNumId w:val="2"/>
  </w:num>
  <w:num w:numId="17" w16cid:durableId="1000155551">
    <w:abstractNumId w:val="27"/>
  </w:num>
  <w:num w:numId="18" w16cid:durableId="885530773">
    <w:abstractNumId w:val="15"/>
  </w:num>
  <w:num w:numId="19" w16cid:durableId="1215652358">
    <w:abstractNumId w:val="33"/>
  </w:num>
  <w:num w:numId="20" w16cid:durableId="41826961">
    <w:abstractNumId w:val="16"/>
  </w:num>
  <w:num w:numId="21" w16cid:durableId="1963540141">
    <w:abstractNumId w:val="4"/>
  </w:num>
  <w:num w:numId="22" w16cid:durableId="265694760">
    <w:abstractNumId w:val="35"/>
  </w:num>
  <w:num w:numId="23" w16cid:durableId="1891577278">
    <w:abstractNumId w:val="34"/>
  </w:num>
  <w:num w:numId="24" w16cid:durableId="1361399082">
    <w:abstractNumId w:val="32"/>
  </w:num>
  <w:num w:numId="25" w16cid:durableId="1962806076">
    <w:abstractNumId w:val="36"/>
  </w:num>
  <w:num w:numId="26" w16cid:durableId="2046826287">
    <w:abstractNumId w:val="25"/>
  </w:num>
  <w:num w:numId="27" w16cid:durableId="177668606">
    <w:abstractNumId w:val="1"/>
  </w:num>
  <w:num w:numId="28" w16cid:durableId="1953200029">
    <w:abstractNumId w:val="11"/>
  </w:num>
  <w:num w:numId="29" w16cid:durableId="1620994126">
    <w:abstractNumId w:val="9"/>
  </w:num>
  <w:num w:numId="30" w16cid:durableId="1878814816">
    <w:abstractNumId w:val="28"/>
  </w:num>
  <w:num w:numId="31" w16cid:durableId="675619708">
    <w:abstractNumId w:val="38"/>
  </w:num>
  <w:num w:numId="32" w16cid:durableId="1649244475">
    <w:abstractNumId w:val="12"/>
  </w:num>
  <w:num w:numId="33" w16cid:durableId="1920942026">
    <w:abstractNumId w:val="29"/>
  </w:num>
  <w:num w:numId="34" w16cid:durableId="507327450">
    <w:abstractNumId w:val="0"/>
  </w:num>
  <w:num w:numId="35" w16cid:durableId="1506284414">
    <w:abstractNumId w:val="6"/>
  </w:num>
  <w:num w:numId="36" w16cid:durableId="1058094267">
    <w:abstractNumId w:val="7"/>
  </w:num>
  <w:num w:numId="37" w16cid:durableId="481235913">
    <w:abstractNumId w:val="17"/>
  </w:num>
  <w:num w:numId="38" w16cid:durableId="1039013793">
    <w:abstractNumId w:val="24"/>
  </w:num>
  <w:num w:numId="39" w16cid:durableId="1999917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oFAABaXL4tAAAA"/>
  </w:docVars>
  <w:rsids>
    <w:rsidRoot w:val="00C052F4"/>
    <w:rsid w:val="000124C0"/>
    <w:rsid w:val="00012B28"/>
    <w:rsid w:val="00013EDA"/>
    <w:rsid w:val="00020255"/>
    <w:rsid w:val="00022F37"/>
    <w:rsid w:val="000265E8"/>
    <w:rsid w:val="00036F83"/>
    <w:rsid w:val="00043B56"/>
    <w:rsid w:val="0004771F"/>
    <w:rsid w:val="00053B58"/>
    <w:rsid w:val="000555F6"/>
    <w:rsid w:val="00057366"/>
    <w:rsid w:val="000623DA"/>
    <w:rsid w:val="00063D41"/>
    <w:rsid w:val="0007537F"/>
    <w:rsid w:val="000844EC"/>
    <w:rsid w:val="00084DC6"/>
    <w:rsid w:val="00085500"/>
    <w:rsid w:val="00085AB8"/>
    <w:rsid w:val="000A4A06"/>
    <w:rsid w:val="000B343F"/>
    <w:rsid w:val="000B7D8A"/>
    <w:rsid w:val="000D3353"/>
    <w:rsid w:val="000E13F9"/>
    <w:rsid w:val="000F6E6F"/>
    <w:rsid w:val="00104901"/>
    <w:rsid w:val="00104E3A"/>
    <w:rsid w:val="001228CB"/>
    <w:rsid w:val="00124866"/>
    <w:rsid w:val="00124DA3"/>
    <w:rsid w:val="0013044C"/>
    <w:rsid w:val="00130D91"/>
    <w:rsid w:val="0013720C"/>
    <w:rsid w:val="00143339"/>
    <w:rsid w:val="00144067"/>
    <w:rsid w:val="00145D8C"/>
    <w:rsid w:val="00146ACD"/>
    <w:rsid w:val="00166472"/>
    <w:rsid w:val="00176267"/>
    <w:rsid w:val="00180662"/>
    <w:rsid w:val="00184DC6"/>
    <w:rsid w:val="00186202"/>
    <w:rsid w:val="001A6F77"/>
    <w:rsid w:val="001B18BA"/>
    <w:rsid w:val="001B7B72"/>
    <w:rsid w:val="001B7DDC"/>
    <w:rsid w:val="001C6DA8"/>
    <w:rsid w:val="001D28E1"/>
    <w:rsid w:val="001D6BAB"/>
    <w:rsid w:val="001E64FC"/>
    <w:rsid w:val="001F64FB"/>
    <w:rsid w:val="00207092"/>
    <w:rsid w:val="0021346C"/>
    <w:rsid w:val="002148F1"/>
    <w:rsid w:val="00223549"/>
    <w:rsid w:val="00227B76"/>
    <w:rsid w:val="0023445A"/>
    <w:rsid w:val="00250EF4"/>
    <w:rsid w:val="00251B06"/>
    <w:rsid w:val="00274428"/>
    <w:rsid w:val="00275952"/>
    <w:rsid w:val="0027725D"/>
    <w:rsid w:val="002875D9"/>
    <w:rsid w:val="002A2ECB"/>
    <w:rsid w:val="002A34CB"/>
    <w:rsid w:val="002B385A"/>
    <w:rsid w:val="002B7EA1"/>
    <w:rsid w:val="002C2C40"/>
    <w:rsid w:val="002C6D44"/>
    <w:rsid w:val="002D199F"/>
    <w:rsid w:val="002D2696"/>
    <w:rsid w:val="002D5E3D"/>
    <w:rsid w:val="002D6D20"/>
    <w:rsid w:val="002E065B"/>
    <w:rsid w:val="002E2597"/>
    <w:rsid w:val="002E44F0"/>
    <w:rsid w:val="002E7B3A"/>
    <w:rsid w:val="002F72EC"/>
    <w:rsid w:val="00301178"/>
    <w:rsid w:val="00303BB1"/>
    <w:rsid w:val="00306D1F"/>
    <w:rsid w:val="00311AEF"/>
    <w:rsid w:val="00335259"/>
    <w:rsid w:val="003362B6"/>
    <w:rsid w:val="00337202"/>
    <w:rsid w:val="00341FCC"/>
    <w:rsid w:val="0034680B"/>
    <w:rsid w:val="003470E2"/>
    <w:rsid w:val="003530C0"/>
    <w:rsid w:val="00375F7F"/>
    <w:rsid w:val="00376FC9"/>
    <w:rsid w:val="00397DBE"/>
    <w:rsid w:val="003B08BB"/>
    <w:rsid w:val="003B37F1"/>
    <w:rsid w:val="003B6F85"/>
    <w:rsid w:val="003B7CB7"/>
    <w:rsid w:val="003B7DD5"/>
    <w:rsid w:val="003C6D5F"/>
    <w:rsid w:val="003C6D62"/>
    <w:rsid w:val="003D1BB6"/>
    <w:rsid w:val="003D1CC1"/>
    <w:rsid w:val="003E6CAC"/>
    <w:rsid w:val="003E79B7"/>
    <w:rsid w:val="003F3829"/>
    <w:rsid w:val="003F620A"/>
    <w:rsid w:val="003F7F51"/>
    <w:rsid w:val="00410F8B"/>
    <w:rsid w:val="00414587"/>
    <w:rsid w:val="0041787E"/>
    <w:rsid w:val="00417E1E"/>
    <w:rsid w:val="004214AC"/>
    <w:rsid w:val="00423AFC"/>
    <w:rsid w:val="00424282"/>
    <w:rsid w:val="00424A44"/>
    <w:rsid w:val="00427A17"/>
    <w:rsid w:val="00433399"/>
    <w:rsid w:val="00434028"/>
    <w:rsid w:val="00443CC7"/>
    <w:rsid w:val="0044499B"/>
    <w:rsid w:val="00453E1B"/>
    <w:rsid w:val="00462616"/>
    <w:rsid w:val="00464FA5"/>
    <w:rsid w:val="004703F7"/>
    <w:rsid w:val="00472AD8"/>
    <w:rsid w:val="00480F66"/>
    <w:rsid w:val="0048129D"/>
    <w:rsid w:val="00486B00"/>
    <w:rsid w:val="00490842"/>
    <w:rsid w:val="00494038"/>
    <w:rsid w:val="004A0A6F"/>
    <w:rsid w:val="004B2A85"/>
    <w:rsid w:val="004C1700"/>
    <w:rsid w:val="004C2818"/>
    <w:rsid w:val="004C282C"/>
    <w:rsid w:val="004C4C80"/>
    <w:rsid w:val="004C4F02"/>
    <w:rsid w:val="004D4AE5"/>
    <w:rsid w:val="004E4F1B"/>
    <w:rsid w:val="004F266F"/>
    <w:rsid w:val="004F31DF"/>
    <w:rsid w:val="004F416B"/>
    <w:rsid w:val="004F428F"/>
    <w:rsid w:val="00517923"/>
    <w:rsid w:val="00517CA8"/>
    <w:rsid w:val="0052227B"/>
    <w:rsid w:val="0053041A"/>
    <w:rsid w:val="00541C9F"/>
    <w:rsid w:val="00541D2D"/>
    <w:rsid w:val="0054416B"/>
    <w:rsid w:val="00551B65"/>
    <w:rsid w:val="00560593"/>
    <w:rsid w:val="00563D5D"/>
    <w:rsid w:val="00570608"/>
    <w:rsid w:val="00571E00"/>
    <w:rsid w:val="00577EF8"/>
    <w:rsid w:val="0058282F"/>
    <w:rsid w:val="00586D76"/>
    <w:rsid w:val="005906AE"/>
    <w:rsid w:val="005D0142"/>
    <w:rsid w:val="005D4D7C"/>
    <w:rsid w:val="005D7041"/>
    <w:rsid w:val="005D7F08"/>
    <w:rsid w:val="005E5425"/>
    <w:rsid w:val="005F3691"/>
    <w:rsid w:val="005F6CA7"/>
    <w:rsid w:val="00600308"/>
    <w:rsid w:val="0060040F"/>
    <w:rsid w:val="00603597"/>
    <w:rsid w:val="00605755"/>
    <w:rsid w:val="0061331C"/>
    <w:rsid w:val="00613E0B"/>
    <w:rsid w:val="006203E5"/>
    <w:rsid w:val="00621B2C"/>
    <w:rsid w:val="006247FE"/>
    <w:rsid w:val="00626891"/>
    <w:rsid w:val="00630FE2"/>
    <w:rsid w:val="00632CB7"/>
    <w:rsid w:val="00637FB8"/>
    <w:rsid w:val="0064388D"/>
    <w:rsid w:val="0064485A"/>
    <w:rsid w:val="00647EEB"/>
    <w:rsid w:val="0065357E"/>
    <w:rsid w:val="0066381D"/>
    <w:rsid w:val="00667375"/>
    <w:rsid w:val="00670FDF"/>
    <w:rsid w:val="00671A46"/>
    <w:rsid w:val="00692B21"/>
    <w:rsid w:val="00696BF6"/>
    <w:rsid w:val="006A0235"/>
    <w:rsid w:val="006A0AF7"/>
    <w:rsid w:val="006A35A6"/>
    <w:rsid w:val="006A71EF"/>
    <w:rsid w:val="006B1626"/>
    <w:rsid w:val="006B6751"/>
    <w:rsid w:val="006B6B6E"/>
    <w:rsid w:val="006C1E2F"/>
    <w:rsid w:val="006C5F2C"/>
    <w:rsid w:val="006C6666"/>
    <w:rsid w:val="006C73FD"/>
    <w:rsid w:val="006D5B8A"/>
    <w:rsid w:val="006E7677"/>
    <w:rsid w:val="00700F83"/>
    <w:rsid w:val="00707252"/>
    <w:rsid w:val="007078CD"/>
    <w:rsid w:val="00710E13"/>
    <w:rsid w:val="007129D2"/>
    <w:rsid w:val="00722999"/>
    <w:rsid w:val="00722E71"/>
    <w:rsid w:val="00744401"/>
    <w:rsid w:val="00744D3C"/>
    <w:rsid w:val="0075005D"/>
    <w:rsid w:val="00756582"/>
    <w:rsid w:val="00756CC3"/>
    <w:rsid w:val="00766476"/>
    <w:rsid w:val="00770091"/>
    <w:rsid w:val="0077063E"/>
    <w:rsid w:val="00772B25"/>
    <w:rsid w:val="00773199"/>
    <w:rsid w:val="007853CF"/>
    <w:rsid w:val="00786963"/>
    <w:rsid w:val="00790C2F"/>
    <w:rsid w:val="00795B2D"/>
    <w:rsid w:val="007B0441"/>
    <w:rsid w:val="007B67F6"/>
    <w:rsid w:val="007B7C0B"/>
    <w:rsid w:val="007C2D33"/>
    <w:rsid w:val="007C66DA"/>
    <w:rsid w:val="007D0869"/>
    <w:rsid w:val="007E79B5"/>
    <w:rsid w:val="007F0342"/>
    <w:rsid w:val="007F08BF"/>
    <w:rsid w:val="007F1D65"/>
    <w:rsid w:val="007F44A4"/>
    <w:rsid w:val="007F5860"/>
    <w:rsid w:val="007F744B"/>
    <w:rsid w:val="008008CF"/>
    <w:rsid w:val="00801DF5"/>
    <w:rsid w:val="00802E66"/>
    <w:rsid w:val="00803ED6"/>
    <w:rsid w:val="00805EEB"/>
    <w:rsid w:val="00806793"/>
    <w:rsid w:val="008106B4"/>
    <w:rsid w:val="008206C1"/>
    <w:rsid w:val="00826EAC"/>
    <w:rsid w:val="008440F7"/>
    <w:rsid w:val="008469E6"/>
    <w:rsid w:val="008476E7"/>
    <w:rsid w:val="00850D2A"/>
    <w:rsid w:val="00862489"/>
    <w:rsid w:val="00865101"/>
    <w:rsid w:val="008669ED"/>
    <w:rsid w:val="008752AF"/>
    <w:rsid w:val="00881D2F"/>
    <w:rsid w:val="008838E4"/>
    <w:rsid w:val="00887262"/>
    <w:rsid w:val="0089389B"/>
    <w:rsid w:val="008939B0"/>
    <w:rsid w:val="00897ABF"/>
    <w:rsid w:val="008A097E"/>
    <w:rsid w:val="008A2B06"/>
    <w:rsid w:val="008B519A"/>
    <w:rsid w:val="008B611F"/>
    <w:rsid w:val="008B6A71"/>
    <w:rsid w:val="008C2DF3"/>
    <w:rsid w:val="008C371A"/>
    <w:rsid w:val="008D0809"/>
    <w:rsid w:val="008D3852"/>
    <w:rsid w:val="008D3B7E"/>
    <w:rsid w:val="008E159E"/>
    <w:rsid w:val="008F6507"/>
    <w:rsid w:val="00902B36"/>
    <w:rsid w:val="0090624C"/>
    <w:rsid w:val="00906570"/>
    <w:rsid w:val="00916890"/>
    <w:rsid w:val="0091722A"/>
    <w:rsid w:val="00920833"/>
    <w:rsid w:val="0092169A"/>
    <w:rsid w:val="00927E81"/>
    <w:rsid w:val="00930428"/>
    <w:rsid w:val="009323A7"/>
    <w:rsid w:val="00932862"/>
    <w:rsid w:val="00935818"/>
    <w:rsid w:val="00945836"/>
    <w:rsid w:val="00947186"/>
    <w:rsid w:val="009524A2"/>
    <w:rsid w:val="0095409A"/>
    <w:rsid w:val="00955D6F"/>
    <w:rsid w:val="00973A3F"/>
    <w:rsid w:val="009946F4"/>
    <w:rsid w:val="009A114D"/>
    <w:rsid w:val="009A177A"/>
    <w:rsid w:val="009B24E9"/>
    <w:rsid w:val="009B3F85"/>
    <w:rsid w:val="009B4796"/>
    <w:rsid w:val="009D7614"/>
    <w:rsid w:val="009E4124"/>
    <w:rsid w:val="009F19C0"/>
    <w:rsid w:val="009F1C7D"/>
    <w:rsid w:val="009F2B2A"/>
    <w:rsid w:val="009F740D"/>
    <w:rsid w:val="009F7F67"/>
    <w:rsid w:val="00A11A26"/>
    <w:rsid w:val="00A122C8"/>
    <w:rsid w:val="00A13500"/>
    <w:rsid w:val="00A15E56"/>
    <w:rsid w:val="00A15F0F"/>
    <w:rsid w:val="00A23C3B"/>
    <w:rsid w:val="00A327CC"/>
    <w:rsid w:val="00A4067B"/>
    <w:rsid w:val="00A508AC"/>
    <w:rsid w:val="00A50C15"/>
    <w:rsid w:val="00A54153"/>
    <w:rsid w:val="00A64605"/>
    <w:rsid w:val="00A64F9A"/>
    <w:rsid w:val="00A6517C"/>
    <w:rsid w:val="00A65E9F"/>
    <w:rsid w:val="00A670E4"/>
    <w:rsid w:val="00A72DB9"/>
    <w:rsid w:val="00A74284"/>
    <w:rsid w:val="00A837C8"/>
    <w:rsid w:val="00A843AF"/>
    <w:rsid w:val="00A86500"/>
    <w:rsid w:val="00A87F35"/>
    <w:rsid w:val="00A92E03"/>
    <w:rsid w:val="00AA5BA2"/>
    <w:rsid w:val="00AB16DB"/>
    <w:rsid w:val="00AB6F69"/>
    <w:rsid w:val="00AC0540"/>
    <w:rsid w:val="00AC41EA"/>
    <w:rsid w:val="00AC4FCA"/>
    <w:rsid w:val="00AC6090"/>
    <w:rsid w:val="00AC78FF"/>
    <w:rsid w:val="00AD18BD"/>
    <w:rsid w:val="00AD6304"/>
    <w:rsid w:val="00AE1F56"/>
    <w:rsid w:val="00AE4F63"/>
    <w:rsid w:val="00AF116F"/>
    <w:rsid w:val="00AF2F5C"/>
    <w:rsid w:val="00B0143B"/>
    <w:rsid w:val="00B10FA4"/>
    <w:rsid w:val="00B11A9D"/>
    <w:rsid w:val="00B143AC"/>
    <w:rsid w:val="00B14E5B"/>
    <w:rsid w:val="00B41B66"/>
    <w:rsid w:val="00B439EE"/>
    <w:rsid w:val="00B43B9B"/>
    <w:rsid w:val="00B57A03"/>
    <w:rsid w:val="00B60392"/>
    <w:rsid w:val="00B60BF5"/>
    <w:rsid w:val="00B6295B"/>
    <w:rsid w:val="00B70D5A"/>
    <w:rsid w:val="00B7105D"/>
    <w:rsid w:val="00B73035"/>
    <w:rsid w:val="00B730AE"/>
    <w:rsid w:val="00B73568"/>
    <w:rsid w:val="00B84C2A"/>
    <w:rsid w:val="00B954B2"/>
    <w:rsid w:val="00BA5524"/>
    <w:rsid w:val="00BA7452"/>
    <w:rsid w:val="00BB0307"/>
    <w:rsid w:val="00BC5812"/>
    <w:rsid w:val="00BC6E0F"/>
    <w:rsid w:val="00BE210B"/>
    <w:rsid w:val="00BF08D2"/>
    <w:rsid w:val="00BF39E1"/>
    <w:rsid w:val="00C04C83"/>
    <w:rsid w:val="00C05185"/>
    <w:rsid w:val="00C052F4"/>
    <w:rsid w:val="00C0613F"/>
    <w:rsid w:val="00C1073A"/>
    <w:rsid w:val="00C147BC"/>
    <w:rsid w:val="00C15472"/>
    <w:rsid w:val="00C20006"/>
    <w:rsid w:val="00C21A87"/>
    <w:rsid w:val="00C2275C"/>
    <w:rsid w:val="00C24B15"/>
    <w:rsid w:val="00C32508"/>
    <w:rsid w:val="00C33D00"/>
    <w:rsid w:val="00C41E1D"/>
    <w:rsid w:val="00C454ED"/>
    <w:rsid w:val="00C4718F"/>
    <w:rsid w:val="00C50C97"/>
    <w:rsid w:val="00C519AF"/>
    <w:rsid w:val="00C70E71"/>
    <w:rsid w:val="00C73FC3"/>
    <w:rsid w:val="00C805C2"/>
    <w:rsid w:val="00C92D3E"/>
    <w:rsid w:val="00CA207F"/>
    <w:rsid w:val="00CA5F14"/>
    <w:rsid w:val="00CB693F"/>
    <w:rsid w:val="00CC3423"/>
    <w:rsid w:val="00CD0AD6"/>
    <w:rsid w:val="00CD3BAF"/>
    <w:rsid w:val="00CD7C92"/>
    <w:rsid w:val="00CE2BDE"/>
    <w:rsid w:val="00CF7D4E"/>
    <w:rsid w:val="00D019EA"/>
    <w:rsid w:val="00D0739B"/>
    <w:rsid w:val="00D0752D"/>
    <w:rsid w:val="00D12629"/>
    <w:rsid w:val="00D15EE8"/>
    <w:rsid w:val="00D26862"/>
    <w:rsid w:val="00D409FC"/>
    <w:rsid w:val="00D4249E"/>
    <w:rsid w:val="00D43FC2"/>
    <w:rsid w:val="00D45F6C"/>
    <w:rsid w:val="00D46F77"/>
    <w:rsid w:val="00D52F39"/>
    <w:rsid w:val="00D550C5"/>
    <w:rsid w:val="00D56FC8"/>
    <w:rsid w:val="00D67069"/>
    <w:rsid w:val="00D752C9"/>
    <w:rsid w:val="00D75CFD"/>
    <w:rsid w:val="00D76B31"/>
    <w:rsid w:val="00D81548"/>
    <w:rsid w:val="00D83F85"/>
    <w:rsid w:val="00D861C7"/>
    <w:rsid w:val="00D87091"/>
    <w:rsid w:val="00D87332"/>
    <w:rsid w:val="00D9365D"/>
    <w:rsid w:val="00D93AA6"/>
    <w:rsid w:val="00D95479"/>
    <w:rsid w:val="00DB0288"/>
    <w:rsid w:val="00DC17AA"/>
    <w:rsid w:val="00DD170D"/>
    <w:rsid w:val="00DF20AF"/>
    <w:rsid w:val="00DF2A41"/>
    <w:rsid w:val="00DF2AE4"/>
    <w:rsid w:val="00DF2B42"/>
    <w:rsid w:val="00DF78DF"/>
    <w:rsid w:val="00E013F4"/>
    <w:rsid w:val="00E02DD9"/>
    <w:rsid w:val="00E11F8E"/>
    <w:rsid w:val="00E14F0F"/>
    <w:rsid w:val="00E16FE9"/>
    <w:rsid w:val="00E3068B"/>
    <w:rsid w:val="00E3473F"/>
    <w:rsid w:val="00E62E7D"/>
    <w:rsid w:val="00E63191"/>
    <w:rsid w:val="00E660C6"/>
    <w:rsid w:val="00E8459A"/>
    <w:rsid w:val="00E93EC4"/>
    <w:rsid w:val="00E94100"/>
    <w:rsid w:val="00EC119F"/>
    <w:rsid w:val="00EC1524"/>
    <w:rsid w:val="00ED12F6"/>
    <w:rsid w:val="00ED1A26"/>
    <w:rsid w:val="00EE1E26"/>
    <w:rsid w:val="00EF5E4A"/>
    <w:rsid w:val="00F05F3A"/>
    <w:rsid w:val="00F21222"/>
    <w:rsid w:val="00F303EB"/>
    <w:rsid w:val="00F31A79"/>
    <w:rsid w:val="00F4066E"/>
    <w:rsid w:val="00F46CF3"/>
    <w:rsid w:val="00F54A95"/>
    <w:rsid w:val="00F6130D"/>
    <w:rsid w:val="00F822F5"/>
    <w:rsid w:val="00FA47B1"/>
    <w:rsid w:val="00FA6DA6"/>
    <w:rsid w:val="00FA7231"/>
    <w:rsid w:val="00FA7A23"/>
    <w:rsid w:val="00FC4013"/>
    <w:rsid w:val="00FC684E"/>
    <w:rsid w:val="00FD76BD"/>
    <w:rsid w:val="00FE62C4"/>
    <w:rsid w:val="00F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Sample+Business+Sponsorship+Proposal-word-12265&amp;lpa=Sample+Business+Sponsorship+Proposal+word+12265" TargetMode="External"/><Relationship Id="rId13" Type="http://schemas.openxmlformats.org/officeDocument/2006/relationships/image" Target="media/image5.sv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14</TotalTime>
  <Pages>5</Pages>
  <Words>1006</Words>
  <Characters>5737</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6</cp:revision>
  <cp:lastPrinted>2019-10-23T00:51:00Z</cp:lastPrinted>
  <dcterms:created xsi:type="dcterms:W3CDTF">2024-11-26T01:19:00Z</dcterms:created>
  <dcterms:modified xsi:type="dcterms:W3CDTF">2024-11-27T21:39:00Z</dcterms:modified>
</cp:coreProperties>
</file>