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1C3D" w14:textId="77777777" w:rsidR="0065141E" w:rsidRDefault="0065141E" w:rsidP="0065141E">
      <w:pPr>
        <w:rPr>
          <w:rFonts w:ascii="Century Gothic" w:hAnsi="Century Gothic"/>
          <w:b/>
          <w:color w:val="595959" w:themeColor="text1" w:themeTint="A6"/>
          <w:sz w:val="44"/>
          <w:szCs w:val="44"/>
        </w:rPr>
      </w:pPr>
      <w:r>
        <w:rPr>
          <w:rFonts w:ascii="Century Gothic" w:hAnsi="Century Gothic"/>
          <w:b/>
          <w:noProof/>
          <w:color w:val="000000" w:themeColor="text1"/>
          <w:sz w:val="44"/>
          <w:szCs w:val="44"/>
        </w:rPr>
        <w:drawing>
          <wp:anchor distT="0" distB="0" distL="114300" distR="114300" simplePos="0" relativeHeight="251658240" behindDoc="1" locked="0" layoutInCell="1" allowOverlap="1" wp14:anchorId="1B791172" wp14:editId="1FD6F202">
            <wp:simplePos x="0" y="0"/>
            <wp:positionH relativeFrom="column">
              <wp:posOffset>3743960</wp:posOffset>
            </wp:positionH>
            <wp:positionV relativeFrom="paragraph">
              <wp:posOffset>4445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822932" w:rsidRPr="0065141E">
        <w:rPr>
          <w:rFonts w:ascii="Century Gothic" w:hAnsi="Century Gothic"/>
          <w:b/>
          <w:color w:val="595959" w:themeColor="text1" w:themeTint="A6"/>
          <w:sz w:val="44"/>
          <w:szCs w:val="44"/>
        </w:rPr>
        <w:t xml:space="preserve">Customer-Focused KPIs </w:t>
      </w:r>
    </w:p>
    <w:p w14:paraId="00000001" w14:textId="31798AF1" w:rsidR="00E602B2" w:rsidRPr="0065141E" w:rsidRDefault="00822932" w:rsidP="0065141E">
      <w:pPr>
        <w:rPr>
          <w:rFonts w:ascii="Century Gothic" w:hAnsi="Century Gothic"/>
          <w:b/>
          <w:color w:val="595959" w:themeColor="text1" w:themeTint="A6"/>
          <w:sz w:val="44"/>
          <w:szCs w:val="44"/>
        </w:rPr>
      </w:pPr>
      <w:r w:rsidRPr="0065141E">
        <w:rPr>
          <w:rFonts w:ascii="Century Gothic" w:hAnsi="Century Gothic"/>
          <w:b/>
          <w:color w:val="595959" w:themeColor="text1" w:themeTint="A6"/>
          <w:sz w:val="44"/>
          <w:szCs w:val="44"/>
        </w:rPr>
        <w:t>for Programs</w:t>
      </w:r>
    </w:p>
    <w:p w14:paraId="00000002" w14:textId="77777777" w:rsidR="00E602B2" w:rsidRPr="0065141E" w:rsidRDefault="00E602B2">
      <w:pPr>
        <w:rPr>
          <w:rFonts w:ascii="Century Gothic" w:hAnsi="Century Gothic"/>
        </w:rPr>
      </w:pPr>
    </w:p>
    <w:p w14:paraId="307645E2" w14:textId="7488296A" w:rsidR="00A32AF8" w:rsidRPr="00A32AF8" w:rsidRDefault="00822932" w:rsidP="00A32AF8">
      <w:pPr>
        <w:spacing w:after="120" w:line="276" w:lineRule="auto"/>
        <w:rPr>
          <w:rFonts w:ascii="Century Gothic" w:hAnsi="Century Gothic"/>
          <w:sz w:val="14"/>
          <w:szCs w:val="14"/>
        </w:rPr>
      </w:pPr>
      <w:r w:rsidRPr="00A32AF8">
        <w:rPr>
          <w:rFonts w:ascii="Century Gothic" w:hAnsi="Century Gothic"/>
          <w:sz w:val="22"/>
          <w:szCs w:val="22"/>
        </w:rPr>
        <w:t>As you operate a program, you</w:t>
      </w:r>
      <w:r w:rsidR="00577654" w:rsidRPr="00A32AF8">
        <w:rPr>
          <w:rFonts w:ascii="Century Gothic" w:hAnsi="Century Gothic"/>
          <w:sz w:val="22"/>
          <w:szCs w:val="22"/>
        </w:rPr>
        <w:t xml:space="preserve"> should</w:t>
      </w:r>
      <w:r w:rsidRPr="00A32AF8">
        <w:rPr>
          <w:rFonts w:ascii="Century Gothic" w:hAnsi="Century Gothic"/>
          <w:sz w:val="22"/>
          <w:szCs w:val="22"/>
        </w:rPr>
        <w:t xml:space="preserve"> focus </w:t>
      </w:r>
      <w:r w:rsidR="00577654" w:rsidRPr="00A32AF8">
        <w:rPr>
          <w:rFonts w:ascii="Century Gothic" w:hAnsi="Century Gothic"/>
          <w:sz w:val="22"/>
          <w:szCs w:val="22"/>
        </w:rPr>
        <w:t>(</w:t>
      </w:r>
      <w:r w:rsidRPr="00A32AF8">
        <w:rPr>
          <w:rFonts w:ascii="Century Gothic" w:hAnsi="Century Gothic"/>
          <w:sz w:val="22"/>
          <w:szCs w:val="22"/>
        </w:rPr>
        <w:t xml:space="preserve">whenever </w:t>
      </w:r>
      <w:r w:rsidR="00577654" w:rsidRPr="00A32AF8">
        <w:rPr>
          <w:rFonts w:ascii="Century Gothic" w:hAnsi="Century Gothic"/>
          <w:sz w:val="22"/>
          <w:szCs w:val="22"/>
        </w:rPr>
        <w:t>possible)</w:t>
      </w:r>
      <w:r w:rsidRPr="00A32AF8">
        <w:rPr>
          <w:rFonts w:ascii="Century Gothic" w:hAnsi="Century Gothic"/>
          <w:sz w:val="22"/>
          <w:szCs w:val="22"/>
        </w:rPr>
        <w:t xml:space="preserve"> on KPIs relating to customers and their satisfaction. Here are some </w:t>
      </w:r>
      <w:r w:rsidR="00577654" w:rsidRPr="00A32AF8">
        <w:rPr>
          <w:rFonts w:ascii="Century Gothic" w:hAnsi="Century Gothic"/>
          <w:sz w:val="22"/>
          <w:szCs w:val="22"/>
        </w:rPr>
        <w:t xml:space="preserve">of the </w:t>
      </w:r>
      <w:r w:rsidRPr="00A32AF8">
        <w:rPr>
          <w:rFonts w:ascii="Century Gothic" w:hAnsi="Century Gothic"/>
          <w:sz w:val="22"/>
          <w:szCs w:val="22"/>
        </w:rPr>
        <w:t xml:space="preserve">top customer-focused KPIs </w:t>
      </w:r>
      <w:r w:rsidR="00577654" w:rsidRPr="00A32AF8">
        <w:rPr>
          <w:rFonts w:ascii="Century Gothic" w:hAnsi="Century Gothic"/>
          <w:sz w:val="22"/>
          <w:szCs w:val="22"/>
        </w:rPr>
        <w:t xml:space="preserve">that you can use </w:t>
      </w:r>
      <w:r w:rsidRPr="00A32AF8">
        <w:rPr>
          <w:rFonts w:ascii="Century Gothic" w:hAnsi="Century Gothic"/>
          <w:sz w:val="22"/>
          <w:szCs w:val="22"/>
        </w:rPr>
        <w:t>for programs:</w:t>
      </w:r>
      <w:r w:rsidR="00A32AF8" w:rsidRPr="00A32AF8">
        <w:rPr>
          <w:rFonts w:ascii="Century Gothic" w:hAnsi="Century Gothic"/>
          <w:sz w:val="22"/>
          <w:szCs w:val="22"/>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0"/>
        <w:gridCol w:w="9240"/>
      </w:tblGrid>
      <w:tr w:rsidR="00A32AF8" w14:paraId="61591264" w14:textId="77777777" w:rsidTr="00A13E4D">
        <w:trPr>
          <w:trHeight w:val="936"/>
        </w:trPr>
        <w:tc>
          <w:tcPr>
            <w:tcW w:w="1520" w:type="dxa"/>
            <w:tcBorders>
              <w:left w:val="single" w:sz="24" w:space="0" w:color="BFBFBF" w:themeColor="background1" w:themeShade="BF"/>
            </w:tcBorders>
            <w:shd w:val="clear" w:color="auto" w:fill="E7E1B6"/>
            <w:tcMar>
              <w:top w:w="144" w:type="dxa"/>
              <w:left w:w="115" w:type="dxa"/>
              <w:right w:w="115" w:type="dxa"/>
            </w:tcMar>
          </w:tcPr>
          <w:p w14:paraId="2A9B612D" w14:textId="329D7000" w:rsidR="00A32AF8" w:rsidRPr="00A32AF8" w:rsidRDefault="00A32AF8" w:rsidP="00A32AF8">
            <w:pPr>
              <w:spacing w:after="100" w:line="276" w:lineRule="auto"/>
              <w:rPr>
                <w:rFonts w:ascii="Century Gothic" w:hAnsi="Century Gothic"/>
                <w:b/>
                <w:color w:val="000000"/>
                <w:sz w:val="21"/>
                <w:szCs w:val="21"/>
              </w:rPr>
            </w:pPr>
            <w:r w:rsidRPr="00A32AF8">
              <w:rPr>
                <w:rFonts w:ascii="Century Gothic" w:hAnsi="Century Gothic"/>
                <w:b/>
                <w:color w:val="000000"/>
                <w:sz w:val="21"/>
                <w:szCs w:val="21"/>
              </w:rPr>
              <w:t xml:space="preserve">Success </w:t>
            </w:r>
            <w:r>
              <w:rPr>
                <w:rFonts w:ascii="Century Gothic" w:hAnsi="Century Gothic"/>
                <w:b/>
                <w:color w:val="000000"/>
                <w:sz w:val="21"/>
                <w:szCs w:val="21"/>
              </w:rPr>
              <w:br/>
            </w:r>
            <w:r w:rsidRPr="00A32AF8">
              <w:rPr>
                <w:rFonts w:ascii="Century Gothic" w:hAnsi="Century Gothic"/>
                <w:b/>
                <w:sz w:val="21"/>
                <w:szCs w:val="21"/>
              </w:rPr>
              <w:t>R</w:t>
            </w:r>
            <w:r w:rsidRPr="00A32AF8">
              <w:rPr>
                <w:rFonts w:ascii="Century Gothic" w:hAnsi="Century Gothic"/>
                <w:b/>
                <w:color w:val="000000"/>
                <w:sz w:val="21"/>
                <w:szCs w:val="21"/>
              </w:rPr>
              <w:t>ate</w:t>
            </w:r>
          </w:p>
        </w:tc>
        <w:tc>
          <w:tcPr>
            <w:tcW w:w="9260" w:type="dxa"/>
            <w:shd w:val="clear" w:color="auto" w:fill="F9F6EF"/>
            <w:tcMar>
              <w:top w:w="144" w:type="dxa"/>
              <w:left w:w="115" w:type="dxa"/>
              <w:right w:w="115" w:type="dxa"/>
            </w:tcMar>
          </w:tcPr>
          <w:p w14:paraId="25EBC7B4" w14:textId="1B09871B" w:rsidR="00A32AF8" w:rsidRPr="00A32AF8" w:rsidRDefault="00A32AF8" w:rsidP="00A32AF8">
            <w:pPr>
              <w:pBdr>
                <w:top w:val="nil"/>
                <w:left w:val="nil"/>
                <w:bottom w:val="nil"/>
                <w:right w:val="nil"/>
                <w:between w:val="nil"/>
              </w:pBdr>
              <w:spacing w:after="100" w:line="276" w:lineRule="auto"/>
              <w:ind w:right="152"/>
              <w:rPr>
                <w:rFonts w:ascii="Century Gothic" w:hAnsi="Century Gothic"/>
                <w:sz w:val="21"/>
                <w:szCs w:val="21"/>
              </w:rPr>
            </w:pPr>
            <w:r w:rsidRPr="00A32AF8">
              <w:rPr>
                <w:rFonts w:ascii="Century Gothic" w:hAnsi="Century Gothic"/>
                <w:color w:val="000000"/>
                <w:sz w:val="21"/>
                <w:szCs w:val="21"/>
              </w:rPr>
              <w:t xml:space="preserve">You may want to create specific program goals in order to attain certain benchmarks regarding your </w:t>
            </w:r>
            <w:r w:rsidRPr="00A32AF8">
              <w:rPr>
                <w:rFonts w:ascii="Century Gothic" w:hAnsi="Century Gothic"/>
                <w:sz w:val="21"/>
                <w:szCs w:val="21"/>
              </w:rPr>
              <w:t>customers</w:t>
            </w:r>
            <w:r w:rsidRPr="00A32AF8">
              <w:rPr>
                <w:rFonts w:ascii="Century Gothic" w:hAnsi="Century Gothic"/>
                <w:color w:val="000000"/>
                <w:sz w:val="21"/>
                <w:szCs w:val="21"/>
              </w:rPr>
              <w:t>. Track your program's success rate to determine whether or not you’re meeting those goals.</w:t>
            </w:r>
          </w:p>
        </w:tc>
      </w:tr>
      <w:tr w:rsidR="00A32AF8" w14:paraId="02106AB8" w14:textId="77777777" w:rsidTr="00A13E4D">
        <w:trPr>
          <w:trHeight w:val="1440"/>
        </w:trPr>
        <w:tc>
          <w:tcPr>
            <w:tcW w:w="1520" w:type="dxa"/>
            <w:tcBorders>
              <w:left w:val="single" w:sz="24" w:space="0" w:color="BFBFBF" w:themeColor="background1" w:themeShade="BF"/>
            </w:tcBorders>
            <w:shd w:val="clear" w:color="auto" w:fill="E7E1B6"/>
            <w:tcMar>
              <w:top w:w="144" w:type="dxa"/>
              <w:left w:w="115" w:type="dxa"/>
              <w:right w:w="115" w:type="dxa"/>
            </w:tcMar>
          </w:tcPr>
          <w:p w14:paraId="3123638A" w14:textId="5C2D7EE3" w:rsidR="00A32AF8" w:rsidRPr="00A32AF8" w:rsidRDefault="00A32AF8" w:rsidP="00A32AF8">
            <w:pPr>
              <w:spacing w:after="100" w:line="276" w:lineRule="auto"/>
              <w:rPr>
                <w:rFonts w:ascii="Century Gothic" w:hAnsi="Century Gothic"/>
                <w:sz w:val="21"/>
                <w:szCs w:val="21"/>
              </w:rPr>
            </w:pPr>
            <w:r w:rsidRPr="00A32AF8">
              <w:rPr>
                <w:rFonts w:ascii="Century Gothic" w:hAnsi="Century Gothic"/>
                <w:b/>
                <w:color w:val="000000"/>
                <w:sz w:val="21"/>
                <w:szCs w:val="21"/>
              </w:rPr>
              <w:t>Conversion Rate</w:t>
            </w:r>
          </w:p>
        </w:tc>
        <w:tc>
          <w:tcPr>
            <w:tcW w:w="9260" w:type="dxa"/>
            <w:shd w:val="clear" w:color="auto" w:fill="F9F6EF"/>
            <w:tcMar>
              <w:top w:w="144" w:type="dxa"/>
              <w:left w:w="115" w:type="dxa"/>
              <w:right w:w="115" w:type="dxa"/>
            </w:tcMar>
          </w:tcPr>
          <w:p w14:paraId="35AE7D79" w14:textId="2C8E519D" w:rsidR="00A32AF8" w:rsidRPr="00A32AF8" w:rsidRDefault="00A32AF8" w:rsidP="00A32AF8">
            <w:pPr>
              <w:pBdr>
                <w:top w:val="nil"/>
                <w:left w:val="nil"/>
                <w:bottom w:val="nil"/>
                <w:right w:val="nil"/>
                <w:between w:val="nil"/>
              </w:pBdr>
              <w:spacing w:after="100" w:line="276" w:lineRule="auto"/>
              <w:ind w:right="152"/>
              <w:rPr>
                <w:rFonts w:ascii="Century Gothic" w:hAnsi="Century Gothic"/>
                <w:sz w:val="21"/>
                <w:szCs w:val="21"/>
              </w:rPr>
            </w:pPr>
            <w:r w:rsidRPr="00A32AF8">
              <w:rPr>
                <w:rFonts w:ascii="Century Gothic" w:hAnsi="Century Gothic"/>
                <w:color w:val="000000"/>
                <w:sz w:val="21"/>
                <w:szCs w:val="21"/>
              </w:rPr>
              <w:t>This KPI refers to the percentage of customers or potential customers you convert from one status to another. Such examples of conversion include the following: converting a visitor to a customer who makes a one-time purchase; converting a one-time customer to a repeat customer; and converting a repeat customer to a repeat customer who fills out a survey, tells others about the program/product, etc.</w:t>
            </w:r>
          </w:p>
        </w:tc>
      </w:tr>
      <w:tr w:rsidR="00A32AF8" w14:paraId="57EF6A9B" w14:textId="77777777" w:rsidTr="00A13E4D">
        <w:trPr>
          <w:trHeight w:val="3888"/>
        </w:trPr>
        <w:tc>
          <w:tcPr>
            <w:tcW w:w="1520" w:type="dxa"/>
            <w:tcBorders>
              <w:left w:val="single" w:sz="24" w:space="0" w:color="BFBFBF" w:themeColor="background1" w:themeShade="BF"/>
            </w:tcBorders>
            <w:shd w:val="clear" w:color="auto" w:fill="E7E1B6"/>
            <w:tcMar>
              <w:top w:w="144" w:type="dxa"/>
              <w:left w:w="115" w:type="dxa"/>
              <w:right w:w="115" w:type="dxa"/>
            </w:tcMar>
          </w:tcPr>
          <w:p w14:paraId="4ADACD90" w14:textId="6786595E" w:rsidR="00A32AF8" w:rsidRPr="00A32AF8" w:rsidRDefault="00A32AF8" w:rsidP="00A32AF8">
            <w:pPr>
              <w:spacing w:after="100" w:line="276" w:lineRule="auto"/>
              <w:rPr>
                <w:rFonts w:ascii="Century Gothic" w:hAnsi="Century Gothic"/>
                <w:sz w:val="21"/>
                <w:szCs w:val="21"/>
              </w:rPr>
            </w:pPr>
            <w:r w:rsidRPr="00A32AF8">
              <w:rPr>
                <w:rFonts w:ascii="Century Gothic" w:hAnsi="Century Gothic"/>
                <w:b/>
                <w:color w:val="000000"/>
                <w:sz w:val="21"/>
                <w:szCs w:val="21"/>
              </w:rPr>
              <w:t>Customer Satisfaction</w:t>
            </w:r>
          </w:p>
        </w:tc>
        <w:tc>
          <w:tcPr>
            <w:tcW w:w="9260" w:type="dxa"/>
            <w:shd w:val="clear" w:color="auto" w:fill="F9F6EF"/>
            <w:tcMar>
              <w:top w:w="144" w:type="dxa"/>
              <w:left w:w="115" w:type="dxa"/>
              <w:right w:w="115" w:type="dxa"/>
            </w:tcMar>
          </w:tcPr>
          <w:p w14:paraId="1D73CF71" w14:textId="77777777" w:rsidR="00A32AF8" w:rsidRPr="00A32AF8" w:rsidRDefault="00A32AF8" w:rsidP="00A32AF8">
            <w:pPr>
              <w:pBdr>
                <w:top w:val="nil"/>
                <w:left w:val="nil"/>
                <w:bottom w:val="nil"/>
                <w:right w:val="nil"/>
                <w:between w:val="nil"/>
              </w:pBdr>
              <w:spacing w:after="100" w:line="276" w:lineRule="auto"/>
              <w:ind w:right="152"/>
              <w:rPr>
                <w:rFonts w:ascii="Century Gothic" w:hAnsi="Century Gothic"/>
                <w:color w:val="000000"/>
                <w:sz w:val="21"/>
                <w:szCs w:val="21"/>
              </w:rPr>
            </w:pPr>
            <w:r w:rsidRPr="00A32AF8">
              <w:rPr>
                <w:rFonts w:ascii="Century Gothic" w:hAnsi="Century Gothic"/>
                <w:color w:val="000000"/>
                <w:sz w:val="21"/>
                <w:szCs w:val="21"/>
              </w:rPr>
              <w:t>You should monitor the level of each customer’s satisfaction and how it may change during the life of your program. Here are two common ways to track this KPI:</w:t>
            </w:r>
          </w:p>
          <w:p w14:paraId="7EE9F37F" w14:textId="5ED05349" w:rsidR="00A32AF8" w:rsidRPr="00A32AF8" w:rsidRDefault="00A32AF8" w:rsidP="00A32AF8">
            <w:pPr>
              <w:numPr>
                <w:ilvl w:val="0"/>
                <w:numId w:val="4"/>
              </w:numPr>
              <w:pBdr>
                <w:top w:val="nil"/>
                <w:left w:val="nil"/>
                <w:bottom w:val="nil"/>
                <w:right w:val="nil"/>
                <w:between w:val="nil"/>
              </w:pBdr>
              <w:spacing w:after="100" w:line="276" w:lineRule="auto"/>
              <w:ind w:left="429" w:right="152"/>
              <w:rPr>
                <w:rFonts w:ascii="Century Gothic" w:hAnsi="Century Gothic"/>
                <w:sz w:val="21"/>
                <w:szCs w:val="21"/>
              </w:rPr>
            </w:pPr>
            <w:r w:rsidRPr="00A32AF8">
              <w:rPr>
                <w:rFonts w:ascii="Century Gothic" w:hAnsi="Century Gothic"/>
                <w:b/>
                <w:sz w:val="21"/>
                <w:szCs w:val="21"/>
              </w:rPr>
              <w:t>Customer Satisfaction Score:</w:t>
            </w:r>
            <w:r w:rsidRPr="00A32AF8">
              <w:rPr>
                <w:rFonts w:ascii="Century Gothic" w:hAnsi="Century Gothic"/>
                <w:sz w:val="21"/>
                <w:szCs w:val="21"/>
              </w:rPr>
              <w:t xml:space="preserve"> You can calculate this number by asking each customer to rate on a scale of 1 (not satisfied at all) to 5 (extremely satisfied) how satisfied they are with your company/product. Add the numbers of 4s and 5s you receive, and divide that number by the total number of respondents. Multiply the resulting number by 100 (and express this final result as a percentage) to determine your customer satisfaction score.</w:t>
            </w:r>
          </w:p>
          <w:p w14:paraId="470CFA69" w14:textId="4A62A308" w:rsidR="00A32AF8" w:rsidRPr="00A32AF8" w:rsidRDefault="00A32AF8" w:rsidP="00A32AF8">
            <w:pPr>
              <w:pStyle w:val="ListParagraph"/>
              <w:numPr>
                <w:ilvl w:val="0"/>
                <w:numId w:val="4"/>
              </w:numPr>
              <w:pBdr>
                <w:top w:val="nil"/>
                <w:left w:val="nil"/>
                <w:bottom w:val="nil"/>
                <w:right w:val="nil"/>
                <w:between w:val="nil"/>
              </w:pBdr>
              <w:spacing w:after="100" w:line="276" w:lineRule="auto"/>
              <w:ind w:left="429" w:right="152"/>
              <w:rPr>
                <w:rFonts w:ascii="Century Gothic" w:hAnsi="Century Gothic"/>
                <w:sz w:val="21"/>
                <w:szCs w:val="21"/>
              </w:rPr>
            </w:pPr>
            <w:r w:rsidRPr="00A32AF8">
              <w:rPr>
                <w:rFonts w:ascii="Century Gothic" w:hAnsi="Century Gothic"/>
                <w:b/>
                <w:color w:val="000000"/>
                <w:sz w:val="21"/>
                <w:szCs w:val="21"/>
              </w:rPr>
              <w:t>Net Promoter Score:</w:t>
            </w:r>
            <w:r w:rsidRPr="00A32AF8">
              <w:rPr>
                <w:rFonts w:ascii="Century Gothic" w:hAnsi="Century Gothic"/>
                <w:color w:val="000000"/>
                <w:sz w:val="21"/>
                <w:szCs w:val="21"/>
              </w:rPr>
              <w:t xml:space="preserve"> To obtain this score, first ask each customer to rate </w:t>
            </w:r>
            <w:r w:rsidRPr="00A32AF8">
              <w:rPr>
                <w:rFonts w:ascii="Century Gothic" w:hAnsi="Century Gothic"/>
                <w:sz w:val="21"/>
                <w:szCs w:val="21"/>
              </w:rPr>
              <w:t xml:space="preserve">on a scale of 1 (not satisfied at all) to 5 (extremely satisfied) </w:t>
            </w:r>
            <w:r w:rsidRPr="00A32AF8">
              <w:rPr>
                <w:rFonts w:ascii="Century Gothic" w:hAnsi="Century Gothic"/>
                <w:color w:val="000000"/>
                <w:sz w:val="21"/>
                <w:szCs w:val="21"/>
              </w:rPr>
              <w:t>how likely they are to recommend your company to a friend or colleague. Then subtract the percentage of detractors (i.e., the percentage of customers who assigned a rating of 1 or 2) from the percentage of promoters (i.e., the percentage of customers who assigned a rating of 4 or 5) to determine your net promoter score.</w:t>
            </w:r>
          </w:p>
        </w:tc>
      </w:tr>
      <w:tr w:rsidR="00A32AF8" w14:paraId="3BA58F3C" w14:textId="77777777" w:rsidTr="00A13E4D">
        <w:trPr>
          <w:trHeight w:val="648"/>
        </w:trPr>
        <w:tc>
          <w:tcPr>
            <w:tcW w:w="1520" w:type="dxa"/>
            <w:tcBorders>
              <w:left w:val="single" w:sz="24" w:space="0" w:color="BFBFBF" w:themeColor="background1" w:themeShade="BF"/>
            </w:tcBorders>
            <w:shd w:val="clear" w:color="auto" w:fill="E7E1B6"/>
            <w:tcMar>
              <w:top w:w="144" w:type="dxa"/>
              <w:left w:w="115" w:type="dxa"/>
              <w:right w:w="115" w:type="dxa"/>
            </w:tcMar>
          </w:tcPr>
          <w:p w14:paraId="0ECF1D64" w14:textId="57243BDA" w:rsidR="00A32AF8" w:rsidRPr="00A32AF8" w:rsidRDefault="00A32AF8" w:rsidP="00A32AF8">
            <w:pPr>
              <w:spacing w:after="100" w:line="276" w:lineRule="auto"/>
              <w:rPr>
                <w:rFonts w:ascii="Century Gothic" w:hAnsi="Century Gothic"/>
                <w:sz w:val="21"/>
                <w:szCs w:val="21"/>
              </w:rPr>
            </w:pPr>
            <w:r w:rsidRPr="00A32AF8">
              <w:rPr>
                <w:rFonts w:ascii="Century Gothic" w:hAnsi="Century Gothic"/>
                <w:b/>
                <w:color w:val="000000"/>
                <w:sz w:val="21"/>
                <w:szCs w:val="21"/>
              </w:rPr>
              <w:t>Customer Retention</w:t>
            </w:r>
          </w:p>
        </w:tc>
        <w:tc>
          <w:tcPr>
            <w:tcW w:w="9260" w:type="dxa"/>
            <w:shd w:val="clear" w:color="auto" w:fill="F9F6EF"/>
            <w:tcMar>
              <w:top w:w="144" w:type="dxa"/>
              <w:left w:w="115" w:type="dxa"/>
              <w:right w:w="115" w:type="dxa"/>
            </w:tcMar>
          </w:tcPr>
          <w:p w14:paraId="3AA734E9" w14:textId="5790E7CE" w:rsidR="00A32AF8" w:rsidRPr="00A32AF8" w:rsidRDefault="00A32AF8" w:rsidP="00A32AF8">
            <w:pPr>
              <w:pBdr>
                <w:top w:val="nil"/>
                <w:left w:val="nil"/>
                <w:bottom w:val="nil"/>
                <w:right w:val="nil"/>
                <w:between w:val="nil"/>
              </w:pBdr>
              <w:spacing w:after="100" w:line="276" w:lineRule="auto"/>
              <w:ind w:right="152"/>
              <w:rPr>
                <w:rFonts w:ascii="Century Gothic" w:hAnsi="Century Gothic"/>
                <w:sz w:val="21"/>
                <w:szCs w:val="21"/>
              </w:rPr>
            </w:pPr>
            <w:r w:rsidRPr="00A32AF8">
              <w:rPr>
                <w:rFonts w:ascii="Century Gothic" w:hAnsi="Century Gothic"/>
                <w:color w:val="000000"/>
                <w:sz w:val="21"/>
                <w:szCs w:val="21"/>
              </w:rPr>
              <w:t xml:space="preserve">You should track the percentage of </w:t>
            </w:r>
            <w:r w:rsidRPr="00A32AF8">
              <w:rPr>
                <w:rFonts w:ascii="Century Gothic" w:hAnsi="Century Gothic"/>
                <w:sz w:val="21"/>
                <w:szCs w:val="21"/>
              </w:rPr>
              <w:t>people</w:t>
            </w:r>
            <w:r w:rsidRPr="00A32AF8">
              <w:rPr>
                <w:rFonts w:ascii="Century Gothic" w:hAnsi="Century Gothic"/>
                <w:color w:val="000000"/>
                <w:sz w:val="21"/>
                <w:szCs w:val="21"/>
              </w:rPr>
              <w:t xml:space="preserve"> who become repeat customers at the beginning of your program as well as during the program’s progress.</w:t>
            </w:r>
          </w:p>
        </w:tc>
      </w:tr>
      <w:tr w:rsidR="00A32AF8" w14:paraId="42C8D1B1" w14:textId="77777777" w:rsidTr="00A13E4D">
        <w:trPr>
          <w:trHeight w:val="648"/>
        </w:trPr>
        <w:tc>
          <w:tcPr>
            <w:tcW w:w="1520" w:type="dxa"/>
            <w:tcBorders>
              <w:left w:val="single" w:sz="24" w:space="0" w:color="BFBFBF" w:themeColor="background1" w:themeShade="BF"/>
            </w:tcBorders>
            <w:shd w:val="clear" w:color="auto" w:fill="E7E1B6"/>
            <w:tcMar>
              <w:top w:w="144" w:type="dxa"/>
              <w:left w:w="115" w:type="dxa"/>
              <w:right w:w="115" w:type="dxa"/>
            </w:tcMar>
          </w:tcPr>
          <w:p w14:paraId="5974BA4D" w14:textId="6C738DA5" w:rsidR="00A32AF8" w:rsidRPr="00A32AF8" w:rsidRDefault="00A32AF8" w:rsidP="00A32AF8">
            <w:pPr>
              <w:spacing w:after="100" w:line="276" w:lineRule="auto"/>
              <w:rPr>
                <w:rFonts w:ascii="Century Gothic" w:hAnsi="Century Gothic"/>
                <w:sz w:val="21"/>
                <w:szCs w:val="21"/>
              </w:rPr>
            </w:pPr>
            <w:r w:rsidRPr="00A32AF8">
              <w:rPr>
                <w:rFonts w:ascii="Century Gothic" w:hAnsi="Century Gothic"/>
                <w:b/>
                <w:color w:val="000000"/>
                <w:sz w:val="21"/>
                <w:szCs w:val="21"/>
              </w:rPr>
              <w:t>Net Dollar Retention</w:t>
            </w:r>
          </w:p>
        </w:tc>
        <w:tc>
          <w:tcPr>
            <w:tcW w:w="9260" w:type="dxa"/>
            <w:shd w:val="clear" w:color="auto" w:fill="F9F6EF"/>
            <w:tcMar>
              <w:top w:w="144" w:type="dxa"/>
              <w:left w:w="115" w:type="dxa"/>
              <w:right w:w="115" w:type="dxa"/>
            </w:tcMar>
          </w:tcPr>
          <w:p w14:paraId="6E1BFD14" w14:textId="4074372C" w:rsidR="00A32AF8" w:rsidRPr="00A32AF8" w:rsidRDefault="00A32AF8" w:rsidP="00A32AF8">
            <w:pPr>
              <w:spacing w:after="100" w:line="276" w:lineRule="auto"/>
              <w:ind w:right="152"/>
              <w:rPr>
                <w:rFonts w:ascii="Century Gothic" w:hAnsi="Century Gothic"/>
                <w:sz w:val="21"/>
                <w:szCs w:val="21"/>
              </w:rPr>
            </w:pPr>
            <w:r w:rsidRPr="00A32AF8">
              <w:rPr>
                <w:rFonts w:ascii="Century Gothic" w:hAnsi="Century Gothic"/>
                <w:color w:val="000000"/>
                <w:sz w:val="21"/>
                <w:szCs w:val="21"/>
              </w:rPr>
              <w:t>This KPI allows you to track the change in revenue that occurs as a result of a change in the customer retention rate.</w:t>
            </w:r>
          </w:p>
        </w:tc>
      </w:tr>
    </w:tbl>
    <w:p w14:paraId="68C46070" w14:textId="77777777" w:rsidR="00A32AF8" w:rsidRDefault="00A32AF8" w:rsidP="00A32AF8">
      <w:pPr>
        <w:spacing w:line="276" w:lineRule="auto"/>
        <w:rPr>
          <w:rFonts w:ascii="Century Gothic" w:hAnsi="Century Gothic"/>
        </w:rPr>
      </w:pPr>
    </w:p>
    <w:p w14:paraId="0278A905" w14:textId="50B497CE" w:rsidR="00A32AF8" w:rsidRPr="00A32AF8" w:rsidRDefault="00822932" w:rsidP="00A32AF8">
      <w:pPr>
        <w:spacing w:after="120" w:line="276" w:lineRule="auto"/>
        <w:rPr>
          <w:rFonts w:ascii="Century Gothic" w:hAnsi="Century Gothic"/>
          <w:sz w:val="22"/>
          <w:szCs w:val="22"/>
        </w:rPr>
      </w:pPr>
      <w:r w:rsidRPr="00A32AF8">
        <w:rPr>
          <w:rFonts w:ascii="Century Gothic" w:hAnsi="Century Gothic"/>
          <w:sz w:val="22"/>
          <w:szCs w:val="22"/>
        </w:rPr>
        <w:t xml:space="preserve">Some customer-focused KPIs are specific to online and software as a service (SaaS) solutions. </w:t>
      </w:r>
      <w:r w:rsidR="00A32AF8">
        <w:rPr>
          <w:rFonts w:ascii="Century Gothic" w:hAnsi="Century Gothic"/>
          <w:sz w:val="22"/>
          <w:szCs w:val="22"/>
        </w:rPr>
        <w:br/>
      </w:r>
      <w:r w:rsidRPr="00A32AF8">
        <w:rPr>
          <w:rFonts w:ascii="Century Gothic" w:hAnsi="Century Gothic"/>
          <w:sz w:val="22"/>
          <w:szCs w:val="22"/>
        </w:rPr>
        <w:t>They include</w:t>
      </w:r>
      <w:r w:rsidR="003D71F1" w:rsidRPr="00A32AF8">
        <w:rPr>
          <w:rFonts w:ascii="Century Gothic" w:hAnsi="Century Gothic"/>
          <w:sz w:val="22"/>
          <w:szCs w:val="22"/>
        </w:rPr>
        <w:t xml:space="preserve"> the following</w:t>
      </w:r>
      <w:r w:rsidRPr="00A32AF8">
        <w:rPr>
          <w:rFonts w:ascii="Century Gothic" w:hAnsi="Century Gothic"/>
          <w:sz w:val="22"/>
          <w:szCs w:val="22"/>
        </w:rPr>
        <w: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68"/>
        <w:gridCol w:w="8792"/>
      </w:tblGrid>
      <w:tr w:rsidR="00A13E4D" w14:paraId="6BC659BF" w14:textId="77777777" w:rsidTr="00A13E4D">
        <w:trPr>
          <w:trHeight w:val="648"/>
        </w:trPr>
        <w:tc>
          <w:tcPr>
            <w:tcW w:w="1970" w:type="dxa"/>
            <w:tcBorders>
              <w:left w:val="single" w:sz="24" w:space="0" w:color="BFBFBF" w:themeColor="background1" w:themeShade="BF"/>
            </w:tcBorders>
            <w:shd w:val="clear" w:color="auto" w:fill="D5DCE4" w:themeFill="text2" w:themeFillTint="33"/>
            <w:tcMar>
              <w:top w:w="144" w:type="dxa"/>
              <w:left w:w="115" w:type="dxa"/>
              <w:right w:w="115" w:type="dxa"/>
            </w:tcMar>
          </w:tcPr>
          <w:p w14:paraId="6784D619" w14:textId="39B729E1" w:rsidR="00A32AF8" w:rsidRPr="00A32AF8" w:rsidRDefault="00A32AF8" w:rsidP="00A32AF8">
            <w:pPr>
              <w:spacing w:after="100" w:line="276" w:lineRule="auto"/>
              <w:rPr>
                <w:rFonts w:ascii="Century Gothic" w:hAnsi="Century Gothic"/>
                <w:sz w:val="21"/>
                <w:szCs w:val="21"/>
              </w:rPr>
            </w:pPr>
            <w:r w:rsidRPr="00A32AF8">
              <w:rPr>
                <w:rFonts w:ascii="Century Gothic" w:hAnsi="Century Gothic"/>
                <w:b/>
                <w:color w:val="000000"/>
                <w:sz w:val="21"/>
                <w:szCs w:val="21"/>
              </w:rPr>
              <w:t>Average Session Duration</w:t>
            </w:r>
          </w:p>
        </w:tc>
        <w:tc>
          <w:tcPr>
            <w:tcW w:w="8810" w:type="dxa"/>
            <w:shd w:val="clear" w:color="auto" w:fill="F7F9FB"/>
            <w:tcMar>
              <w:top w:w="144" w:type="dxa"/>
              <w:left w:w="115" w:type="dxa"/>
              <w:right w:w="115" w:type="dxa"/>
            </w:tcMar>
          </w:tcPr>
          <w:p w14:paraId="6E16624F" w14:textId="77777777" w:rsidR="00A32AF8" w:rsidRPr="00A32AF8" w:rsidRDefault="00A32AF8" w:rsidP="00A32AF8">
            <w:pPr>
              <w:pBdr>
                <w:top w:val="nil"/>
                <w:left w:val="nil"/>
                <w:bottom w:val="nil"/>
                <w:right w:val="nil"/>
                <w:between w:val="nil"/>
              </w:pBdr>
              <w:spacing w:after="100" w:line="276" w:lineRule="auto"/>
              <w:ind w:right="512"/>
              <w:rPr>
                <w:rFonts w:ascii="Century Gothic" w:hAnsi="Century Gothic"/>
                <w:sz w:val="21"/>
                <w:szCs w:val="21"/>
              </w:rPr>
            </w:pPr>
            <w:r w:rsidRPr="00A32AF8">
              <w:rPr>
                <w:rFonts w:ascii="Century Gothic" w:hAnsi="Century Gothic"/>
                <w:color w:val="000000"/>
                <w:sz w:val="21"/>
                <w:szCs w:val="21"/>
              </w:rPr>
              <w:t>This KPI measures the average amount of time a customer spends on your online product/service.</w:t>
            </w:r>
          </w:p>
        </w:tc>
      </w:tr>
      <w:tr w:rsidR="00A13E4D" w14:paraId="3D19CD1C" w14:textId="77777777" w:rsidTr="00A13E4D">
        <w:trPr>
          <w:trHeight w:val="965"/>
        </w:trPr>
        <w:tc>
          <w:tcPr>
            <w:tcW w:w="1970" w:type="dxa"/>
            <w:tcBorders>
              <w:left w:val="single" w:sz="24" w:space="0" w:color="BFBFBF" w:themeColor="background1" w:themeShade="BF"/>
            </w:tcBorders>
            <w:shd w:val="clear" w:color="auto" w:fill="D5DCE4" w:themeFill="text2" w:themeFillTint="33"/>
            <w:tcMar>
              <w:top w:w="144" w:type="dxa"/>
              <w:left w:w="115" w:type="dxa"/>
              <w:right w:w="115" w:type="dxa"/>
            </w:tcMar>
          </w:tcPr>
          <w:p w14:paraId="336DE7B4" w14:textId="758EC5DD" w:rsidR="00A32AF8" w:rsidRPr="00A32AF8" w:rsidRDefault="00A32AF8" w:rsidP="00A32AF8">
            <w:pPr>
              <w:spacing w:after="100" w:line="276" w:lineRule="auto"/>
              <w:rPr>
                <w:rFonts w:ascii="Century Gothic" w:hAnsi="Century Gothic"/>
                <w:sz w:val="21"/>
                <w:szCs w:val="21"/>
              </w:rPr>
            </w:pPr>
            <w:r w:rsidRPr="00A32AF8">
              <w:rPr>
                <w:rFonts w:ascii="Century Gothic" w:hAnsi="Century Gothic"/>
                <w:b/>
                <w:color w:val="000000"/>
                <w:sz w:val="21"/>
                <w:szCs w:val="21"/>
              </w:rPr>
              <w:t xml:space="preserve">Churn </w:t>
            </w:r>
            <w:r>
              <w:rPr>
                <w:rFonts w:ascii="Century Gothic" w:hAnsi="Century Gothic"/>
                <w:b/>
                <w:color w:val="000000"/>
                <w:sz w:val="21"/>
                <w:szCs w:val="21"/>
              </w:rPr>
              <w:br/>
            </w:r>
            <w:r w:rsidRPr="00A32AF8">
              <w:rPr>
                <w:rFonts w:ascii="Century Gothic" w:hAnsi="Century Gothic"/>
                <w:b/>
                <w:color w:val="000000"/>
                <w:sz w:val="21"/>
                <w:szCs w:val="21"/>
              </w:rPr>
              <w:t>Rate</w:t>
            </w:r>
          </w:p>
        </w:tc>
        <w:tc>
          <w:tcPr>
            <w:tcW w:w="8810" w:type="dxa"/>
            <w:shd w:val="clear" w:color="auto" w:fill="F7F9FB"/>
            <w:tcMar>
              <w:top w:w="144" w:type="dxa"/>
              <w:left w:w="115" w:type="dxa"/>
              <w:right w:w="115" w:type="dxa"/>
            </w:tcMar>
          </w:tcPr>
          <w:p w14:paraId="1A5EACD9" w14:textId="77777777" w:rsidR="00A32AF8" w:rsidRPr="00A32AF8" w:rsidRDefault="00A32AF8" w:rsidP="00A32AF8">
            <w:pPr>
              <w:pBdr>
                <w:top w:val="nil"/>
                <w:left w:val="nil"/>
                <w:bottom w:val="nil"/>
                <w:right w:val="nil"/>
                <w:between w:val="nil"/>
              </w:pBdr>
              <w:spacing w:after="100" w:line="276" w:lineRule="auto"/>
              <w:ind w:right="512"/>
              <w:rPr>
                <w:rFonts w:ascii="Century Gothic" w:hAnsi="Century Gothic"/>
                <w:sz w:val="21"/>
                <w:szCs w:val="21"/>
              </w:rPr>
            </w:pPr>
            <w:r w:rsidRPr="00A32AF8">
              <w:rPr>
                <w:rFonts w:ascii="Century Gothic" w:hAnsi="Century Gothic"/>
                <w:color w:val="000000"/>
                <w:sz w:val="21"/>
                <w:szCs w:val="21"/>
              </w:rPr>
              <w:t xml:space="preserve">This KPI measures the percentage of customers in a specified period who stop using your company. Calculate this percentage by tracking </w:t>
            </w:r>
            <w:r w:rsidRPr="00A32AF8">
              <w:rPr>
                <w:rFonts w:ascii="Century Gothic" w:hAnsi="Century Gothic"/>
                <w:sz w:val="21"/>
                <w:szCs w:val="21"/>
              </w:rPr>
              <w:t>canceled</w:t>
            </w:r>
            <w:r w:rsidRPr="00A32AF8">
              <w:rPr>
                <w:rFonts w:ascii="Century Gothic" w:hAnsi="Century Gothic"/>
                <w:color w:val="000000"/>
                <w:sz w:val="21"/>
                <w:szCs w:val="21"/>
              </w:rPr>
              <w:t xml:space="preserve"> online subscriptions, closed accounts, or other similar indicators. </w:t>
            </w:r>
          </w:p>
        </w:tc>
      </w:tr>
    </w:tbl>
    <w:p w14:paraId="21DE8191" w14:textId="77777777" w:rsidR="00A32AF8" w:rsidRPr="0091261C" w:rsidRDefault="00A32AF8" w:rsidP="00A32AF8">
      <w:pPr>
        <w:spacing w:line="276" w:lineRule="auto"/>
        <w:rPr>
          <w:rFonts w:ascii="Century Gothic" w:hAnsi="Century Gothic"/>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65141E" w:rsidRPr="0065141E" w14:paraId="25BA97B7" w14:textId="77777777" w:rsidTr="00DA7A76">
        <w:trPr>
          <w:trHeight w:val="2952"/>
        </w:trPr>
        <w:tc>
          <w:tcPr>
            <w:tcW w:w="10147" w:type="dxa"/>
          </w:tcPr>
          <w:p w14:paraId="5063A916" w14:textId="77777777" w:rsidR="0065141E" w:rsidRDefault="0065141E" w:rsidP="00A32AF8">
            <w:pPr>
              <w:spacing w:line="276" w:lineRule="auto"/>
              <w:jc w:val="center"/>
              <w:rPr>
                <w:rFonts w:ascii="Century Gothic" w:hAnsi="Century Gothic" w:cs="Arial"/>
                <w:b/>
                <w:color w:val="000000" w:themeColor="text1"/>
                <w:sz w:val="20"/>
                <w:szCs w:val="20"/>
              </w:rPr>
            </w:pPr>
          </w:p>
          <w:p w14:paraId="70714B5F" w14:textId="787F8D7B" w:rsidR="0065141E" w:rsidRPr="0065141E" w:rsidRDefault="0065141E" w:rsidP="00A32AF8">
            <w:pPr>
              <w:spacing w:line="276" w:lineRule="auto"/>
              <w:jc w:val="center"/>
              <w:rPr>
                <w:rFonts w:ascii="Century Gothic" w:hAnsi="Century Gothic" w:cs="Arial"/>
                <w:b/>
                <w:color w:val="000000" w:themeColor="text1"/>
                <w:sz w:val="20"/>
                <w:szCs w:val="20"/>
              </w:rPr>
            </w:pPr>
            <w:r w:rsidRPr="0065141E">
              <w:rPr>
                <w:rFonts w:ascii="Century Gothic" w:hAnsi="Century Gothic" w:cs="Arial"/>
                <w:b/>
                <w:color w:val="000000" w:themeColor="text1"/>
                <w:sz w:val="20"/>
                <w:szCs w:val="20"/>
              </w:rPr>
              <w:t>DISCLAIMER</w:t>
            </w:r>
          </w:p>
          <w:p w14:paraId="45656AD9" w14:textId="77777777" w:rsidR="0065141E" w:rsidRPr="0065141E" w:rsidRDefault="0065141E" w:rsidP="00A32AF8">
            <w:pPr>
              <w:spacing w:line="276" w:lineRule="auto"/>
              <w:rPr>
                <w:rFonts w:ascii="Century Gothic" w:hAnsi="Century Gothic" w:cs="Arial"/>
                <w:color w:val="000000" w:themeColor="text1"/>
                <w:sz w:val="21"/>
                <w:szCs w:val="18"/>
              </w:rPr>
            </w:pPr>
          </w:p>
          <w:p w14:paraId="5EC0CE63" w14:textId="77777777" w:rsidR="0065141E" w:rsidRPr="0065141E" w:rsidRDefault="0065141E" w:rsidP="00A32AF8">
            <w:pPr>
              <w:spacing w:line="276" w:lineRule="auto"/>
              <w:rPr>
                <w:rFonts w:ascii="Century Gothic" w:hAnsi="Century Gothic" w:cs="Arial"/>
                <w:color w:val="000000" w:themeColor="text1"/>
                <w:sz w:val="20"/>
                <w:szCs w:val="20"/>
              </w:rPr>
            </w:pPr>
            <w:r w:rsidRPr="0065141E">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5B029A" w14:textId="77777777" w:rsidR="0065141E" w:rsidRPr="0065141E" w:rsidRDefault="0065141E" w:rsidP="00A32AF8">
      <w:pPr>
        <w:spacing w:line="276" w:lineRule="auto"/>
        <w:rPr>
          <w:rFonts w:ascii="Century Gothic" w:hAnsi="Century Gothic"/>
          <w:b/>
          <w:color w:val="000000" w:themeColor="text1"/>
          <w:sz w:val="32"/>
          <w:szCs w:val="44"/>
        </w:rPr>
      </w:pPr>
    </w:p>
    <w:p w14:paraId="354EC416" w14:textId="77777777" w:rsidR="00E602B2" w:rsidRPr="0065141E" w:rsidRDefault="00E602B2" w:rsidP="00A32AF8">
      <w:pPr>
        <w:pBdr>
          <w:top w:val="nil"/>
          <w:left w:val="nil"/>
          <w:bottom w:val="nil"/>
          <w:right w:val="nil"/>
          <w:between w:val="nil"/>
        </w:pBdr>
        <w:spacing w:line="276" w:lineRule="auto"/>
        <w:rPr>
          <w:rFonts w:ascii="Century Gothic" w:hAnsi="Century Gothic"/>
        </w:rPr>
      </w:pPr>
    </w:p>
    <w:sectPr w:rsidR="00E602B2" w:rsidRPr="0065141E" w:rsidSect="00A13E4D">
      <w:pgSz w:w="12240" w:h="15840"/>
      <w:pgMar w:top="540" w:right="720" w:bottom="648"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1DB9"/>
    <w:multiLevelType w:val="multilevel"/>
    <w:tmpl w:val="FCC49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C50DD"/>
    <w:multiLevelType w:val="multilevel"/>
    <w:tmpl w:val="D74E4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C930BF"/>
    <w:multiLevelType w:val="hybridMultilevel"/>
    <w:tmpl w:val="A3F47418"/>
    <w:lvl w:ilvl="0" w:tplc="46BC1CE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EA2B5B"/>
    <w:multiLevelType w:val="multilevel"/>
    <w:tmpl w:val="DEB0A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4929853">
    <w:abstractNumId w:val="3"/>
  </w:num>
  <w:num w:numId="2" w16cid:durableId="1263414297">
    <w:abstractNumId w:val="0"/>
  </w:num>
  <w:num w:numId="3" w16cid:durableId="397748527">
    <w:abstractNumId w:val="1"/>
  </w:num>
  <w:num w:numId="4" w16cid:durableId="43996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B2"/>
    <w:rsid w:val="00030530"/>
    <w:rsid w:val="00045126"/>
    <w:rsid w:val="000C51DA"/>
    <w:rsid w:val="0012025A"/>
    <w:rsid w:val="00237157"/>
    <w:rsid w:val="00341EFC"/>
    <w:rsid w:val="00391257"/>
    <w:rsid w:val="003D71F1"/>
    <w:rsid w:val="0048259F"/>
    <w:rsid w:val="004B412F"/>
    <w:rsid w:val="00535434"/>
    <w:rsid w:val="00577654"/>
    <w:rsid w:val="0065141E"/>
    <w:rsid w:val="006F044C"/>
    <w:rsid w:val="00822932"/>
    <w:rsid w:val="00877E68"/>
    <w:rsid w:val="008C74B1"/>
    <w:rsid w:val="0091261C"/>
    <w:rsid w:val="00982D30"/>
    <w:rsid w:val="00A13E4D"/>
    <w:rsid w:val="00A32AF8"/>
    <w:rsid w:val="00A42E28"/>
    <w:rsid w:val="00BE3CB2"/>
    <w:rsid w:val="00C02091"/>
    <w:rsid w:val="00DB6B55"/>
    <w:rsid w:val="00DC0FE0"/>
    <w:rsid w:val="00E6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C4A4"/>
  <w15:docId w15:val="{7485470E-75BB-D741-ACC1-C34D8C71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5141E"/>
    <w:pPr>
      <w:ind w:left="720"/>
      <w:contextualSpacing/>
    </w:pPr>
  </w:style>
  <w:style w:type="table" w:styleId="TableGrid">
    <w:name w:val="Table Grid"/>
    <w:basedOn w:val="TableNormal"/>
    <w:uiPriority w:val="99"/>
    <w:rsid w:val="006514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352&amp;utm_source=integrated+content&amp;utm_campaign=/content/program-management-kpi-metrics-dashboard&amp;utm_medium=Customer-Focused+KPIs+for+Programs+doc+11352&amp;lpa=Customer-Focused+KPIs+for+Programs+doc+11352&amp;lx=PFpZZjisDNTS-Ddigi3My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2022-04-04T00:09:00Z</cp:lastPrinted>
  <dcterms:created xsi:type="dcterms:W3CDTF">2022-04-03T23:45:00Z</dcterms:created>
  <dcterms:modified xsi:type="dcterms:W3CDTF">2022-04-11T21:27:00Z</dcterms:modified>
</cp:coreProperties>
</file>